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240"/>
        <w:ind w:left="5529"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t>Додаток № 12</w:t>
      </w:r>
    </w:p>
    <w:p>
      <w:pPr>
        <w:pStyle w:val="Normal"/>
        <w:shd w:val="clear" w:color="auto" w:fill="FFFFFF"/>
        <w:spacing w:lineRule="auto" w:line="240"/>
        <w:ind w:left="5529"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до </w:t>
      </w:r>
      <w:r>
        <w:rPr>
          <w:rFonts w:eastAsia="Times New Roman" w:cs="Times New Roman" w:ascii="Times New Roman" w:hAnsi="Times New Roman"/>
          <w:sz w:val="28"/>
          <w:szCs w:val="28"/>
        </w:rPr>
        <w:t xml:space="preserve">рішення </w:t>
      </w:r>
      <w:r>
        <w:rPr>
          <w:rFonts w:eastAsia="Times New Roman" w:cs="Times New Roman" w:ascii="Times New Roman" w:hAnsi="Times New Roman"/>
          <w:sz w:val="28"/>
          <w:szCs w:val="28"/>
        </w:rPr>
        <w:t>міської ради</w:t>
      </w:r>
    </w:p>
    <w:p>
      <w:pPr>
        <w:pStyle w:val="Normal"/>
        <w:shd w:val="clear" w:color="auto" w:fill="FFFFFF"/>
        <w:spacing w:lineRule="auto" w:line="240"/>
        <w:ind w:left="5529"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t>від __ ______ ____</w:t>
      </w:r>
    </w:p>
    <w:p>
      <w:pPr>
        <w:pStyle w:val="Normal"/>
        <w:shd w:val="clear" w:color="auto" w:fill="FFFFFF"/>
        <w:spacing w:lineRule="auto" w:line="240"/>
        <w:ind w:left="5529"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___</w:t>
      </w:r>
    </w:p>
    <w:p>
      <w:pPr>
        <w:pStyle w:val="Normal"/>
        <w:shd w:val="clear" w:color="auto" w:fill="FFFFFF"/>
        <w:spacing w:lineRule="auto" w:line="24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color="auto" w:fill="FFFFFF"/>
        <w:spacing w:lineRule="auto" w:line="240"/>
        <w:ind w:firstLine="567"/>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ПОЛОЖЕННЯ</w:t>
      </w:r>
    </w:p>
    <w:p>
      <w:pPr>
        <w:pStyle w:val="Normal"/>
        <w:shd w:val="clear" w:color="auto" w:fill="FFFFFF"/>
        <w:spacing w:lineRule="auto" w:line="240"/>
        <w:ind w:firstLine="567"/>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про відділ муніципального розвитку та енергоменеджменту</w:t>
      </w:r>
    </w:p>
    <w:p>
      <w:pPr>
        <w:pStyle w:val="Normal"/>
        <w:shd w:val="clear" w:color="auto" w:fill="FFFFFF"/>
        <w:spacing w:lineRule="auto" w:line="240"/>
        <w:ind w:firstLine="567"/>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Чортківської міської ради </w:t>
      </w:r>
      <w:r>
        <w:rPr>
          <w:rFonts w:eastAsia="Times New Roman" w:cs="Times New Roman" w:ascii="Times New Roman" w:hAnsi="Times New Roman"/>
          <w:sz w:val="28"/>
          <w:szCs w:val="28"/>
        </w:rPr>
        <w:t>в новій редакції</w:t>
      </w:r>
    </w:p>
    <w:p>
      <w:pPr>
        <w:pStyle w:val="Normal"/>
        <w:shd w:val="clear" w:color="auto" w:fill="FFFFFF"/>
        <w:spacing w:lineRule="auto" w:line="24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numPr>
          <w:ilvl w:val="0"/>
          <w:numId w:val="1"/>
        </w:numPr>
        <w:shd w:val="clear" w:color="auto" w:fill="FFFFFF"/>
        <w:spacing w:lineRule="auto" w:line="240"/>
        <w:ind w:left="0" w:firstLine="567"/>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Загальні Положення</w:t>
      </w:r>
    </w:p>
    <w:p>
      <w:pPr>
        <w:pStyle w:val="NoSpacing"/>
        <w:numPr>
          <w:ilvl w:val="1"/>
          <w:numId w:val="3"/>
        </w:numPr>
        <w:ind w:left="0" w:firstLine="567"/>
        <w:jc w:val="both"/>
        <w:rPr>
          <w:rFonts w:ascii="Times New Roman" w:hAnsi="Times New Roman" w:cs="Times New Roman"/>
          <w:sz w:val="28"/>
          <w:szCs w:val="28"/>
        </w:rPr>
      </w:pPr>
      <w:r>
        <w:rPr>
          <w:rFonts w:cs="Times New Roman" w:ascii="Times New Roman" w:hAnsi="Times New Roman"/>
          <w:sz w:val="28"/>
          <w:szCs w:val="28"/>
        </w:rPr>
        <w:t xml:space="preserve">Це Положення визначає повноваження, організацію та порядок діяльності відділу муніципального розвитку та </w:t>
      </w:r>
      <w:r>
        <w:rPr>
          <w:rFonts w:eastAsia="Times New Roman" w:cs="Times New Roman" w:ascii="Times New Roman" w:hAnsi="Times New Roman"/>
          <w:sz w:val="28"/>
          <w:szCs w:val="28"/>
        </w:rPr>
        <w:t>енерго</w:t>
      </w:r>
      <w:r>
        <w:rPr>
          <w:rFonts w:cs="Times New Roman" w:ascii="Times New Roman" w:hAnsi="Times New Roman"/>
          <w:sz w:val="28"/>
          <w:szCs w:val="28"/>
        </w:rPr>
        <w:t>менеджменту (далі – відділ).</w:t>
      </w:r>
    </w:p>
    <w:p>
      <w:pPr>
        <w:pStyle w:val="NoSpacing"/>
        <w:numPr>
          <w:ilvl w:val="1"/>
          <w:numId w:val="3"/>
        </w:numPr>
        <w:ind w:left="0" w:firstLine="567"/>
        <w:jc w:val="both"/>
        <w:rPr>
          <w:rFonts w:ascii="Times New Roman" w:hAnsi="Times New Roman" w:cs="Times New Roman"/>
          <w:sz w:val="28"/>
          <w:szCs w:val="28"/>
        </w:rPr>
      </w:pPr>
      <w:r>
        <w:rPr>
          <w:rFonts w:cs="Times New Roman" w:ascii="Times New Roman" w:hAnsi="Times New Roman"/>
          <w:sz w:val="28"/>
          <w:szCs w:val="28"/>
        </w:rPr>
        <w:t>Відділ у своїй роботі підконтрольний та підзвітний безпосередньо міському голові, профільному заступнику міського голови.</w:t>
      </w:r>
    </w:p>
    <w:p>
      <w:pPr>
        <w:pStyle w:val="NoSpacing"/>
        <w:numPr>
          <w:ilvl w:val="1"/>
          <w:numId w:val="3"/>
        </w:numPr>
        <w:ind w:left="0" w:firstLine="567"/>
        <w:jc w:val="both"/>
        <w:rPr>
          <w:rFonts w:ascii="Times New Roman" w:hAnsi="Times New Roman" w:cs="Times New Roman"/>
          <w:sz w:val="28"/>
          <w:szCs w:val="28"/>
        </w:rPr>
      </w:pPr>
      <w:r>
        <w:rPr>
          <w:rFonts w:cs="Times New Roman" w:ascii="Times New Roman" w:hAnsi="Times New Roman"/>
          <w:sz w:val="28"/>
          <w:szCs w:val="28"/>
        </w:rPr>
        <w:t>Відділ у своїй діяльності керується Конституцією та Законами України «Про місцеве самоврядування в Україні», «Про службу в органах місцевого самоврядування», «Про запобігання корупції», «Про інвестиційну діяльність», «Про звернення громадян», «Про доступ до публічної інформації», «Про інформацію», «Про енергетичну ефективність», «Про енергетичну ефективність будівель», іншими Законами України, актами Президента України та постановами Верховної Ради України, актами Кабінету Міністрів України, іншими актами законодавства України, розпорядженнями голови Тернопільської обласної державної адміністрації, рішеннями Тернопільської обласної ради, рішеннями Чортківської міської ради та її виконавчого комітету, розпорядженнями міського голови та цим Положенням.</w:t>
      </w:r>
    </w:p>
    <w:p>
      <w:pPr>
        <w:pStyle w:val="NoSpacing"/>
        <w:numPr>
          <w:ilvl w:val="1"/>
          <w:numId w:val="3"/>
        </w:numPr>
        <w:ind w:left="0" w:firstLine="567"/>
        <w:jc w:val="both"/>
        <w:rPr>
          <w:rFonts w:ascii="Times New Roman" w:hAnsi="Times New Roman" w:cs="Times New Roman"/>
          <w:sz w:val="28"/>
          <w:szCs w:val="28"/>
        </w:rPr>
      </w:pPr>
      <w:r>
        <w:rPr>
          <w:rFonts w:cs="Times New Roman" w:ascii="Times New Roman" w:hAnsi="Times New Roman"/>
          <w:sz w:val="28"/>
          <w:szCs w:val="28"/>
        </w:rPr>
        <w:t>Відділ утримується за рахунок коштів бюджету Чортківської територіальної громади (далі – громади).</w:t>
      </w:r>
    </w:p>
    <w:p>
      <w:pPr>
        <w:pStyle w:val="NoSpacing"/>
        <w:numPr>
          <w:ilvl w:val="1"/>
          <w:numId w:val="3"/>
        </w:numPr>
        <w:ind w:left="0" w:firstLine="567"/>
        <w:jc w:val="both"/>
        <w:rPr>
          <w:rFonts w:ascii="Times New Roman" w:hAnsi="Times New Roman" w:cs="Times New Roman"/>
          <w:sz w:val="28"/>
          <w:szCs w:val="28"/>
        </w:rPr>
      </w:pPr>
      <w:r>
        <w:rPr>
          <w:rFonts w:cs="Times New Roman" w:ascii="Times New Roman" w:hAnsi="Times New Roman"/>
          <w:sz w:val="28"/>
          <w:szCs w:val="28"/>
        </w:rPr>
        <w:t>Штатний розпис відділу затверджується міським головою.</w:t>
      </w:r>
    </w:p>
    <w:p>
      <w:pPr>
        <w:pStyle w:val="NoSpacing"/>
        <w:numPr>
          <w:ilvl w:val="1"/>
          <w:numId w:val="3"/>
        </w:numPr>
        <w:ind w:left="0" w:firstLine="567"/>
        <w:jc w:val="both"/>
        <w:rPr>
          <w:rFonts w:ascii="Times New Roman" w:hAnsi="Times New Roman" w:eastAsia="Times New Roman" w:cs="Times New Roman"/>
          <w:sz w:val="28"/>
          <w:szCs w:val="28"/>
        </w:rPr>
      </w:pPr>
      <w:r>
        <w:rPr>
          <w:rFonts w:cs="Times New Roman" w:ascii="Times New Roman" w:hAnsi="Times New Roman"/>
          <w:sz w:val="28"/>
          <w:szCs w:val="28"/>
        </w:rPr>
        <w:t>Відділ створюється з метою реалізації повноважень міської ради в сфері сталого енергетичного розвитку, створення умов для надання якісних послуг з постачання енергії (енергоносіїв) та комунальних послуг об’єктам</w:t>
      </w:r>
      <w:r>
        <w:rPr>
          <w:rFonts w:eastAsia="Times New Roman" w:cs="Times New Roman" w:ascii="Times New Roman" w:hAnsi="Times New Roman"/>
          <w:sz w:val="28"/>
          <w:szCs w:val="28"/>
        </w:rPr>
        <w:t xml:space="preserve"> інфраструктури громади.</w:t>
      </w:r>
    </w:p>
    <w:p>
      <w:pPr>
        <w:pStyle w:val="Normal"/>
        <w:shd w:val="clear" w:color="auto" w:fill="FFFFFF"/>
        <w:spacing w:lineRule="auto" w:line="24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numPr>
          <w:ilvl w:val="0"/>
          <w:numId w:val="1"/>
        </w:numPr>
        <w:shd w:val="clear" w:color="auto" w:fill="FFFFFF"/>
        <w:spacing w:lineRule="auto" w:line="240"/>
        <w:ind w:left="0" w:firstLine="567"/>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Структура та організація структурного підрозділу</w:t>
      </w:r>
    </w:p>
    <w:p>
      <w:pPr>
        <w:pStyle w:val="NoSpacing"/>
        <w:numPr>
          <w:ilvl w:val="0"/>
          <w:numId w:val="4"/>
        </w:numPr>
        <w:ind w:left="0" w:firstLine="567"/>
        <w:jc w:val="both"/>
        <w:rPr>
          <w:rFonts w:ascii="Times New Roman" w:hAnsi="Times New Roman" w:cs="Times New Roman"/>
          <w:sz w:val="28"/>
          <w:szCs w:val="28"/>
        </w:rPr>
      </w:pPr>
      <w:r>
        <w:rPr>
          <w:rFonts w:cs="Times New Roman" w:ascii="Times New Roman" w:hAnsi="Times New Roman"/>
          <w:sz w:val="28"/>
          <w:szCs w:val="28"/>
        </w:rPr>
        <w:t>Відділ очолює начальник, який призначається на посаду та звільняється з посади міським головою у порядку, визначеному законодавством. Начальник відділу безпосередньо підпорядкований міському голові, профільному заступнику міського голови.</w:t>
      </w:r>
    </w:p>
    <w:p>
      <w:pPr>
        <w:pStyle w:val="NoSpacing"/>
        <w:numPr>
          <w:ilvl w:val="0"/>
          <w:numId w:val="4"/>
        </w:numPr>
        <w:ind w:left="0" w:firstLine="567"/>
        <w:jc w:val="both"/>
        <w:rPr>
          <w:rFonts w:ascii="Times New Roman" w:hAnsi="Times New Roman" w:cs="Times New Roman"/>
          <w:sz w:val="28"/>
          <w:szCs w:val="28"/>
        </w:rPr>
      </w:pPr>
      <w:r>
        <w:rPr>
          <w:rFonts w:cs="Times New Roman" w:ascii="Times New Roman" w:hAnsi="Times New Roman"/>
          <w:sz w:val="28"/>
          <w:szCs w:val="28"/>
        </w:rPr>
        <w:t>Начальник є посадовою (службовою) особою, яка під керівництвом міського голови, профільного заступника міського голови здійснює координацію та методичне керівництво роботи відділу.</w:t>
      </w:r>
    </w:p>
    <w:p>
      <w:pPr>
        <w:pStyle w:val="NoSpacing"/>
        <w:numPr>
          <w:ilvl w:val="0"/>
          <w:numId w:val="4"/>
        </w:numPr>
        <w:ind w:left="0" w:firstLine="567"/>
        <w:jc w:val="both"/>
        <w:rPr>
          <w:rFonts w:ascii="Times New Roman" w:hAnsi="Times New Roman" w:cs="Times New Roman"/>
          <w:sz w:val="28"/>
          <w:szCs w:val="28"/>
        </w:rPr>
      </w:pPr>
      <w:r>
        <w:rPr>
          <w:rFonts w:cs="Times New Roman" w:ascii="Times New Roman" w:hAnsi="Times New Roman"/>
          <w:sz w:val="28"/>
          <w:szCs w:val="28"/>
        </w:rPr>
        <w:t>Працівники відділу призначаються на посади на конкурсних засадах та звільняються з посади міським головою відповідно до порядку, визначеного законодавством.</w:t>
      </w:r>
    </w:p>
    <w:p>
      <w:pPr>
        <w:pStyle w:val="NoSpacing"/>
        <w:numPr>
          <w:ilvl w:val="0"/>
          <w:numId w:val="4"/>
        </w:numPr>
        <w:ind w:left="0" w:firstLine="567"/>
        <w:jc w:val="both"/>
        <w:rPr>
          <w:rFonts w:ascii="Times New Roman" w:hAnsi="Times New Roman" w:cs="Times New Roman"/>
          <w:sz w:val="28"/>
          <w:szCs w:val="28"/>
        </w:rPr>
      </w:pPr>
      <w:r>
        <w:rPr>
          <w:rFonts w:cs="Times New Roman" w:ascii="Times New Roman" w:hAnsi="Times New Roman"/>
          <w:sz w:val="28"/>
          <w:szCs w:val="28"/>
        </w:rPr>
        <w:t>Обов’язки та вимоги до професійної кваліфікації працівників відділу визначаються відповідними посадовими інструкціями, що затверджуються міським головою.</w:t>
      </w:r>
    </w:p>
    <w:p>
      <w:pPr>
        <w:pStyle w:val="NoSpacing"/>
        <w:numPr>
          <w:ilvl w:val="0"/>
          <w:numId w:val="4"/>
        </w:numPr>
        <w:ind w:left="0" w:firstLine="567"/>
        <w:jc w:val="both"/>
        <w:rPr>
          <w:rFonts w:ascii="Times New Roman" w:hAnsi="Times New Roman" w:cs="Times New Roman"/>
          <w:sz w:val="28"/>
          <w:szCs w:val="28"/>
        </w:rPr>
      </w:pPr>
      <w:r>
        <w:rPr>
          <w:rFonts w:cs="Times New Roman" w:ascii="Times New Roman" w:hAnsi="Times New Roman"/>
          <w:sz w:val="28"/>
          <w:szCs w:val="28"/>
        </w:rPr>
        <w:t>Начальник відділу:</w:t>
      </w:r>
    </w:p>
    <w:p>
      <w:pPr>
        <w:pStyle w:val="Normal"/>
        <w:numPr>
          <w:ilvl w:val="0"/>
          <w:numId w:val="2"/>
        </w:numPr>
        <w:shd w:val="clear" w:color="auto" w:fill="FFFFFF"/>
        <w:spacing w:lineRule="auto" w:line="240"/>
        <w:ind w:lef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здійснює керівництво діяльністю структурного підрозділу і несе персональну відповідальність за своєчасне і якісне виконання поставлених перед структурним підрозділом завдань, здійснення ним своїх функцій;</w:t>
      </w:r>
    </w:p>
    <w:p>
      <w:pPr>
        <w:pStyle w:val="Normal"/>
        <w:numPr>
          <w:ilvl w:val="0"/>
          <w:numId w:val="2"/>
        </w:numPr>
        <w:shd w:val="clear" w:color="auto" w:fill="FFFFFF"/>
        <w:spacing w:lineRule="auto" w:line="240"/>
        <w:ind w:lef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організовує і контролює роботу відділу;</w:t>
      </w:r>
    </w:p>
    <w:p>
      <w:pPr>
        <w:pStyle w:val="Normal"/>
        <w:numPr>
          <w:ilvl w:val="0"/>
          <w:numId w:val="2"/>
        </w:numPr>
        <w:shd w:val="clear" w:color="auto" w:fill="FFFFFF"/>
        <w:spacing w:lineRule="auto" w:line="240"/>
        <w:ind w:lef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розподіляє обов’язки між працівниками відділу, визначає ступінь їх відповідальності, контролює їх роботу;</w:t>
      </w:r>
    </w:p>
    <w:p>
      <w:pPr>
        <w:pStyle w:val="Normal"/>
        <w:numPr>
          <w:ilvl w:val="0"/>
          <w:numId w:val="2"/>
        </w:numPr>
        <w:shd w:val="clear" w:color="auto" w:fill="FFFFFF"/>
        <w:spacing w:lineRule="auto" w:line="240"/>
        <w:ind w:lef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сприяє створенню належних умов праці у відділі, забезпечує виконання функціональних обов’язків та дотримання правил трудового розпорядку працівниками відділу;</w:t>
      </w:r>
    </w:p>
    <w:p>
      <w:pPr>
        <w:pStyle w:val="Normal"/>
        <w:numPr>
          <w:ilvl w:val="0"/>
          <w:numId w:val="2"/>
        </w:numPr>
        <w:shd w:val="clear" w:color="auto" w:fill="FFFFFF"/>
        <w:spacing w:lineRule="auto" w:line="240"/>
        <w:ind w:lef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готує подання щодо представлення працівників відділу до заохочення та нагородження, а також про притягнення до дисциплінарної відповідальності;</w:t>
      </w:r>
    </w:p>
    <w:p>
      <w:pPr>
        <w:pStyle w:val="Normal"/>
        <w:numPr>
          <w:ilvl w:val="0"/>
          <w:numId w:val="2"/>
        </w:numPr>
        <w:shd w:val="clear" w:color="auto" w:fill="FFFFFF"/>
        <w:spacing w:lineRule="auto" w:line="240"/>
        <w:ind w:lef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вживає заходів для удосконалення організації та підвищення ефективності роботи відділу.</w:t>
      </w:r>
    </w:p>
    <w:p>
      <w:pPr>
        <w:pStyle w:val="Normal"/>
        <w:shd w:val="clear" w:color="auto" w:fill="FFFFFF"/>
        <w:spacing w:lineRule="auto" w:line="24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numPr>
          <w:ilvl w:val="0"/>
          <w:numId w:val="1"/>
        </w:numPr>
        <w:shd w:val="clear" w:color="auto" w:fill="FFFFFF"/>
        <w:spacing w:lineRule="auto" w:line="240"/>
        <w:ind w:left="0" w:firstLine="567"/>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Компетенція відділу.</w:t>
      </w:r>
    </w:p>
    <w:p>
      <w:pPr>
        <w:pStyle w:val="ListParagraph"/>
        <w:numPr>
          <w:ilvl w:val="0"/>
          <w:numId w:val="5"/>
        </w:numPr>
        <w:shd w:val="clear" w:color="auto" w:fill="FFFFFF"/>
        <w:spacing w:lineRule="auto" w:line="240"/>
        <w:ind w:lef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Відділ взаємодіє з виконавчими органами, іншими структурними підрозділами, депутатами, постійними комісіями, тимчасовими контрольними комісіями та іншими органами, утвореними міською радою, підприємствами, установами, організаціями незалежно від їх форми власності, об’єднаннями громадян.</w:t>
      </w:r>
    </w:p>
    <w:p>
      <w:pPr>
        <w:pStyle w:val="ListParagraph"/>
        <w:numPr>
          <w:ilvl w:val="0"/>
          <w:numId w:val="5"/>
        </w:numPr>
        <w:shd w:val="clear" w:color="auto" w:fill="FFFFFF"/>
        <w:spacing w:lineRule="auto" w:line="240"/>
        <w:ind w:lef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До компетенції відділу відносяться такі повноваження:</w:t>
      </w:r>
    </w:p>
    <w:p>
      <w:pPr>
        <w:pStyle w:val="Normal"/>
        <w:numPr>
          <w:ilvl w:val="0"/>
          <w:numId w:val="2"/>
        </w:numPr>
        <w:shd w:val="clear" w:color="auto" w:fill="FFFFFF"/>
        <w:spacing w:lineRule="auto" w:line="240"/>
        <w:ind w:lef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адміністрування (запровадження, координація, удосконалення) системи енергетичного менеджменту громади;</w:t>
      </w:r>
    </w:p>
    <w:p>
      <w:pPr>
        <w:pStyle w:val="Normal"/>
        <w:numPr>
          <w:ilvl w:val="0"/>
          <w:numId w:val="2"/>
        </w:numPr>
        <w:shd w:val="clear" w:color="auto" w:fill="FFFFFF"/>
        <w:spacing w:lineRule="auto" w:line="240"/>
        <w:ind w:lef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підготовка нормативно-правових актів міської ради, які стосуються повноважень відділу;</w:t>
      </w:r>
    </w:p>
    <w:p>
      <w:pPr>
        <w:pStyle w:val="Normal"/>
        <w:numPr>
          <w:ilvl w:val="0"/>
          <w:numId w:val="2"/>
        </w:numPr>
        <w:shd w:val="clear" w:color="auto" w:fill="FFFFFF"/>
        <w:spacing w:lineRule="auto" w:line="240"/>
        <w:ind w:lef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 межах повноважень здійснення контролю за дотриманням органами виконавчої влади, підприємствами, організаціями, установами, що перебувають у комунальній власності територіальної громади, Законів України та інших розпорядчих документів органів державної влади у сфері сталого енергетичного розвитку; </w:t>
      </w:r>
    </w:p>
    <w:p>
      <w:pPr>
        <w:pStyle w:val="Normal"/>
        <w:numPr>
          <w:ilvl w:val="0"/>
          <w:numId w:val="2"/>
        </w:numPr>
        <w:shd w:val="clear" w:color="auto" w:fill="FFFFFF"/>
        <w:spacing w:lineRule="auto" w:line="240"/>
        <w:ind w:lef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участь у формуванні професійних управлінських механізмів у частині забезпечення сталого енергетичного розвитку територіальної громади;</w:t>
      </w:r>
    </w:p>
    <w:p>
      <w:pPr>
        <w:pStyle w:val="Normal"/>
        <w:numPr>
          <w:ilvl w:val="0"/>
          <w:numId w:val="2"/>
        </w:numPr>
        <w:shd w:val="clear" w:color="auto" w:fill="FFFFFF"/>
        <w:spacing w:lineRule="auto" w:line="240"/>
        <w:ind w:lef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організація збору інформації для підготовки проєктів та розробка передпроєктних пропозицій щодо проєктів сталого енергетичного розвитку на території Чортківської територіальної громади;</w:t>
      </w:r>
    </w:p>
    <w:p>
      <w:pPr>
        <w:pStyle w:val="Normal"/>
        <w:numPr>
          <w:ilvl w:val="0"/>
          <w:numId w:val="2"/>
        </w:numPr>
        <w:shd w:val="clear" w:color="auto" w:fill="FFFFFF"/>
        <w:spacing w:lineRule="auto" w:line="240"/>
        <w:ind w:lef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розрахунок економії споживання енергії (енергоносіїв) та комунальних послуг від запроваджених проєктів сталого енергетичного розвитку;</w:t>
      </w:r>
    </w:p>
    <w:p>
      <w:pPr>
        <w:pStyle w:val="Normal"/>
        <w:numPr>
          <w:ilvl w:val="0"/>
          <w:numId w:val="2"/>
        </w:numPr>
        <w:shd w:val="clear" w:color="auto" w:fill="FFFFFF"/>
        <w:spacing w:lineRule="auto" w:line="240"/>
        <w:ind w:lef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проведення аналізу енергетичних балансів з оцінкою викидів СО</w:t>
      </w:r>
      <w:r>
        <w:rPr>
          <w:rFonts w:eastAsia="Times New Roman" w:cs="Times New Roman" w:ascii="Times New Roman" w:hAnsi="Times New Roman"/>
          <w:sz w:val="28"/>
          <w:szCs w:val="28"/>
          <w:vertAlign w:val="subscript"/>
        </w:rPr>
        <w:t>2</w:t>
      </w:r>
      <w:r>
        <w:rPr>
          <w:rFonts w:eastAsia="Times New Roman" w:cs="Times New Roman" w:ascii="Times New Roman" w:hAnsi="Times New Roman"/>
          <w:sz w:val="28"/>
          <w:szCs w:val="28"/>
        </w:rPr>
        <w:t xml:space="preserve"> окремими об’єктами та в цілому по громаді;</w:t>
      </w:r>
    </w:p>
    <w:p>
      <w:pPr>
        <w:pStyle w:val="Normal"/>
        <w:numPr>
          <w:ilvl w:val="0"/>
          <w:numId w:val="2"/>
        </w:numPr>
        <w:shd w:val="clear" w:color="auto" w:fill="FFFFFF"/>
        <w:spacing w:lineRule="auto" w:line="240"/>
        <w:ind w:lef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розробка та подання пропозицій щодо залучення інвестицій для реалізації програм із забезпечення сталого енергетичного розвитку;</w:t>
      </w:r>
    </w:p>
    <w:p>
      <w:pPr>
        <w:pStyle w:val="Normal"/>
        <w:numPr>
          <w:ilvl w:val="0"/>
          <w:numId w:val="2"/>
        </w:numPr>
        <w:shd w:val="clear" w:color="auto" w:fill="FFFFFF"/>
        <w:spacing w:lineRule="auto" w:line="240"/>
        <w:ind w:lef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ведення каталогу проєктів сталого енергетичного розвитку, що реалізуються на території громади;</w:t>
      </w:r>
    </w:p>
    <w:p>
      <w:pPr>
        <w:pStyle w:val="Normal"/>
        <w:numPr>
          <w:ilvl w:val="0"/>
          <w:numId w:val="2"/>
        </w:numPr>
        <w:shd w:val="clear" w:color="auto" w:fill="FFFFFF"/>
        <w:spacing w:lineRule="auto" w:line="240"/>
        <w:ind w:lef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контроль ефективності реалізації проєктів сталого енергетичного розвитку;</w:t>
      </w:r>
    </w:p>
    <w:p>
      <w:pPr>
        <w:pStyle w:val="Normal"/>
        <w:numPr>
          <w:ilvl w:val="0"/>
          <w:numId w:val="2"/>
        </w:numPr>
        <w:shd w:val="clear" w:color="auto" w:fill="FFFFFF"/>
        <w:spacing w:lineRule="auto" w:line="240"/>
        <w:ind w:lef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розробка плану діяльності системи енергетичного менеджменту, Декларації енергетичної політики, місцевого енергетичного плану громади;</w:t>
      </w:r>
    </w:p>
    <w:p>
      <w:pPr>
        <w:pStyle w:val="Normal"/>
        <w:numPr>
          <w:ilvl w:val="0"/>
          <w:numId w:val="2"/>
        </w:numPr>
        <w:shd w:val="clear" w:color="auto" w:fill="FFFFFF"/>
        <w:spacing w:lineRule="auto" w:line="240"/>
        <w:ind w:lef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розробка програм із забезпечення сталого енергетичного розвитку для виконавчих органів, підприємств, організацій, установ, населення та житлового фонду громади, відповідних розділів програми соціально-економічного розвитку громади;</w:t>
      </w:r>
    </w:p>
    <w:p>
      <w:pPr>
        <w:pStyle w:val="Normal"/>
        <w:numPr>
          <w:ilvl w:val="0"/>
          <w:numId w:val="2"/>
        </w:numPr>
        <w:shd w:val="clear" w:color="auto" w:fill="FFFFFF"/>
        <w:spacing w:lineRule="auto" w:line="240"/>
        <w:ind w:lef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координація виконання заходів, передбачених планом діяльності системи енергетичного менеджменту, місцевим енергетичним планом, програмами із забезпечення сталого енергетичного розвитку виконавчих органів, установ, підприємств, організацій, що перебувають у комунальній власності, відповідними розділами програми соціально-економічного розвитку громади, моніторинг та оцінка їх ефективності;</w:t>
      </w:r>
    </w:p>
    <w:p>
      <w:pPr>
        <w:pStyle w:val="Normal"/>
        <w:numPr>
          <w:ilvl w:val="0"/>
          <w:numId w:val="2"/>
        </w:numPr>
        <w:shd w:val="clear" w:color="auto" w:fill="FFFFFF"/>
        <w:spacing w:lineRule="auto" w:line="240"/>
        <w:ind w:lef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підготовка звітів про запровадження заходів із забезпечення сталого енергетичного розвитку на території Чортківської територіальної громади;</w:t>
      </w:r>
    </w:p>
    <w:p>
      <w:pPr>
        <w:pStyle w:val="Normal"/>
        <w:numPr>
          <w:ilvl w:val="0"/>
          <w:numId w:val="2"/>
        </w:numPr>
        <w:shd w:val="clear" w:color="auto" w:fill="FFFFFF"/>
        <w:spacing w:lineRule="auto" w:line="240"/>
        <w:ind w:lef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підготовка рекомендацій щодо проєктів сталого енергетичного розвитку; </w:t>
      </w:r>
    </w:p>
    <w:p>
      <w:pPr>
        <w:pStyle w:val="Normal"/>
        <w:numPr>
          <w:ilvl w:val="0"/>
          <w:numId w:val="2"/>
        </w:numPr>
        <w:shd w:val="clear" w:color="auto" w:fill="FFFFFF"/>
        <w:spacing w:lineRule="auto" w:line="240"/>
        <w:ind w:lef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розроблення пропозицій та залучення додаткового фінансування проєктів сталого енергетичного розвитку, в тому числі грантових та кредитних програм міжнародних організацій та фондів, інших не заборонених законодавством форм фінансування;</w:t>
      </w:r>
    </w:p>
    <w:p>
      <w:pPr>
        <w:pStyle w:val="Normal"/>
        <w:numPr>
          <w:ilvl w:val="0"/>
          <w:numId w:val="2"/>
        </w:numPr>
        <w:shd w:val="clear" w:color="auto" w:fill="FFFFFF"/>
        <w:spacing w:lineRule="auto" w:line="240"/>
        <w:ind w:lef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організація та участь у всеукраїнських, національних, обласних, міських та інших заходах серед зацікавлених сторін (громадяни, об’єднань співвласників багатоквартирних будинків, </w:t>
      </w:r>
      <w:bookmarkStart w:id="0" w:name="_Hlk137823896"/>
      <w:r>
        <w:rPr>
          <w:rFonts w:eastAsia="Times New Roman" w:cs="Times New Roman" w:ascii="Times New Roman" w:hAnsi="Times New Roman"/>
          <w:sz w:val="28"/>
          <w:szCs w:val="28"/>
        </w:rPr>
        <w:t xml:space="preserve">житлово-будівельні кооперативи, </w:t>
      </w:r>
      <w:bookmarkEnd w:id="0"/>
      <w:r>
        <w:rPr>
          <w:rFonts w:eastAsia="Times New Roman" w:cs="Times New Roman" w:ascii="Times New Roman" w:hAnsi="Times New Roman"/>
          <w:sz w:val="28"/>
          <w:szCs w:val="28"/>
        </w:rPr>
        <w:t>бюджетний сектор, підприємства, установи, організації комунальної форми власності) з питань сталого енергетичного розвитку;</w:t>
      </w:r>
    </w:p>
    <w:p>
      <w:pPr>
        <w:pStyle w:val="Normal"/>
        <w:numPr>
          <w:ilvl w:val="0"/>
          <w:numId w:val="2"/>
        </w:numPr>
        <w:shd w:val="clear" w:color="auto" w:fill="FFFFFF"/>
        <w:spacing w:lineRule="auto" w:line="240"/>
        <w:ind w:lef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розрахунок та подання на затвердження показників матеріального стимулювання осіб, що задіяні в системі енергетичного менеджменту відповідно до</w:t>
      </w:r>
      <w:r>
        <w:rPr>
          <w:rFonts w:eastAsia="Times New Roman" w:cs="Times New Roman" w:ascii="Times New Roman" w:hAnsi="Times New Roman"/>
          <w:sz w:val="28"/>
          <w:szCs w:val="28"/>
          <w:lang w:val="ru-RU"/>
        </w:rPr>
        <w:t xml:space="preserve"> </w:t>
      </w:r>
      <w:r>
        <w:rPr>
          <w:rFonts w:eastAsia="Times New Roman" w:cs="Times New Roman" w:ascii="Times New Roman" w:hAnsi="Times New Roman"/>
          <w:sz w:val="28"/>
          <w:szCs w:val="28"/>
        </w:rPr>
        <w:t>встановленого порядку;</w:t>
      </w:r>
    </w:p>
    <w:p>
      <w:pPr>
        <w:pStyle w:val="Normal"/>
        <w:numPr>
          <w:ilvl w:val="0"/>
          <w:numId w:val="2"/>
        </w:numPr>
        <w:shd w:val="clear" w:color="auto" w:fill="FFFFFF"/>
        <w:spacing w:lineRule="auto" w:line="240"/>
        <w:ind w:lef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підготовка пропозицій щодо притягнення до дисциплінарної відповідальності відповідальних осіб структурних підрозділів міської ради, керівників установ, підприємств та організацій, які систематично порушують вимоги актів у сфері сталого енергетичного розвитку;</w:t>
      </w:r>
    </w:p>
    <w:p>
      <w:pPr>
        <w:pStyle w:val="Normal"/>
        <w:numPr>
          <w:ilvl w:val="0"/>
          <w:numId w:val="2"/>
        </w:numPr>
        <w:shd w:val="clear" w:color="auto" w:fill="FFFFFF"/>
        <w:spacing w:lineRule="auto" w:line="240"/>
        <w:ind w:lef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координація роботи тепло-,  водопостачальних підприємств територіальної громади щодо питань технічного переоснащення галузі в напрямку запровадження енергоефективних технологій і обладнання, відновлюваних джерел енергії;</w:t>
      </w:r>
    </w:p>
    <w:p>
      <w:pPr>
        <w:pStyle w:val="Normal"/>
        <w:numPr>
          <w:ilvl w:val="0"/>
          <w:numId w:val="2"/>
        </w:numPr>
        <w:shd w:val="clear" w:color="auto" w:fill="FFFFFF"/>
        <w:spacing w:lineRule="auto" w:line="240"/>
        <w:ind w:lef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розгляд та подання висновків щодо інвестиційних програм підприємств, установ та організацій, що перебувають у комунальній власності;</w:t>
      </w:r>
    </w:p>
    <w:p>
      <w:pPr>
        <w:pStyle w:val="Normal"/>
        <w:numPr>
          <w:ilvl w:val="0"/>
          <w:numId w:val="2"/>
        </w:numPr>
        <w:shd w:val="clear" w:color="auto" w:fill="FFFFFF"/>
        <w:spacing w:lineRule="auto" w:line="240"/>
        <w:ind w:lef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підготовка висновків та виконання експертизи проєктів щодо запровадження інноваційних енергозберігаючих технологій та відновлюваних джерел енергії, дотримання ДСТУ в галузі енергоефективності при капітальних ремонтах, реконструкціях та новому будівництві об’єктів бюджетної та житлової сфери на території громади.</w:t>
      </w:r>
    </w:p>
    <w:p>
      <w:pPr>
        <w:pStyle w:val="Normal"/>
        <w:shd w:val="clear" w:color="auto" w:fill="FFFFFF"/>
        <w:spacing w:lineRule="auto" w:line="24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numPr>
          <w:ilvl w:val="0"/>
          <w:numId w:val="1"/>
        </w:numPr>
        <w:shd w:val="clear" w:color="auto" w:fill="FFFFFF"/>
        <w:spacing w:lineRule="auto" w:line="240"/>
        <w:ind w:left="0" w:firstLine="567"/>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Права відділу</w:t>
      </w:r>
    </w:p>
    <w:p>
      <w:pPr>
        <w:pStyle w:val="ListParagraph"/>
        <w:numPr>
          <w:ilvl w:val="0"/>
          <w:numId w:val="5"/>
        </w:numPr>
        <w:shd w:val="clear" w:color="auto" w:fill="FFFFFF"/>
        <w:spacing w:lineRule="auto" w:line="240"/>
        <w:ind w:lef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Відділ має право:</w:t>
      </w:r>
    </w:p>
    <w:p>
      <w:pPr>
        <w:pStyle w:val="Normal"/>
        <w:numPr>
          <w:ilvl w:val="0"/>
          <w:numId w:val="2"/>
        </w:numPr>
        <w:shd w:val="clear" w:color="auto" w:fill="FFFFFF"/>
        <w:spacing w:lineRule="auto" w:line="240"/>
        <w:ind w:lef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одержувати від виконавчих органів Чортківської міської ради, підприємств, установ, організацій незалежно від їх форми власності документи, довідки, аналітичні записки, інші матеріали, необхідні для виконання покладених на структурний підрозділ завдань;</w:t>
      </w:r>
    </w:p>
    <w:p>
      <w:pPr>
        <w:pStyle w:val="Normal"/>
        <w:numPr>
          <w:ilvl w:val="0"/>
          <w:numId w:val="2"/>
        </w:numPr>
        <w:shd w:val="clear" w:color="auto" w:fill="FFFFFF"/>
        <w:spacing w:lineRule="auto" w:line="240"/>
        <w:ind w:lef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інформувати міського голову, профільного заступника міського голови та виконавчий комітет міської ради щодо ненадання або несвоєчасного надання відповідними виконавчими органами міської ради, посадовими особами, комунальними підприємствами, установами, організаціями документів, інших матеріалів, необхідних для вирішення покладених на відділ завдань з метою вжиття відповідних заходів реагування;</w:t>
      </w:r>
    </w:p>
    <w:p>
      <w:pPr>
        <w:pStyle w:val="Normal"/>
        <w:numPr>
          <w:ilvl w:val="0"/>
          <w:numId w:val="2"/>
        </w:numPr>
        <w:shd w:val="clear" w:color="auto" w:fill="FFFFFF"/>
        <w:spacing w:lineRule="auto" w:line="240"/>
        <w:ind w:lef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залучати спеціалістів інших органів місцевого самоврядування, підприємств, установ та організацій (за погодженням з їх керівниками) для розгляду питань, що належать до його компетенції;</w:t>
      </w:r>
    </w:p>
    <w:p>
      <w:pPr>
        <w:pStyle w:val="Normal"/>
        <w:numPr>
          <w:ilvl w:val="0"/>
          <w:numId w:val="2"/>
        </w:numPr>
        <w:shd w:val="clear" w:color="auto" w:fill="FFFFFF"/>
        <w:spacing w:lineRule="auto" w:line="240"/>
        <w:ind w:lef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брати участь у засіданнях постійних комісій міської ради та виконавчого комітету, нарадах, комісіях, робочих групах, утворених міською радою, її виконавчими органами та міським головою;</w:t>
      </w:r>
    </w:p>
    <w:p>
      <w:pPr>
        <w:pStyle w:val="Normal"/>
        <w:numPr>
          <w:ilvl w:val="0"/>
          <w:numId w:val="2"/>
        </w:numPr>
        <w:shd w:val="clear" w:color="auto" w:fill="FFFFFF"/>
        <w:spacing w:lineRule="auto" w:line="240"/>
        <w:ind w:lef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скликати наради з питань, що належать до компетенції структурного підрозділу;</w:t>
      </w:r>
    </w:p>
    <w:p>
      <w:pPr>
        <w:pStyle w:val="Normal"/>
        <w:numPr>
          <w:ilvl w:val="0"/>
          <w:numId w:val="2"/>
        </w:numPr>
        <w:shd w:val="clear" w:color="auto" w:fill="FFFFFF"/>
        <w:spacing w:lineRule="auto" w:line="240"/>
        <w:ind w:lef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межах компетенції проводити перевірки, моніторинг з питань, що належать до його компетенції;</w:t>
      </w:r>
    </w:p>
    <w:p>
      <w:pPr>
        <w:pStyle w:val="Normal"/>
        <w:numPr>
          <w:ilvl w:val="0"/>
          <w:numId w:val="2"/>
        </w:numPr>
        <w:shd w:val="clear" w:color="auto" w:fill="FFFFFF"/>
        <w:spacing w:lineRule="auto" w:line="240"/>
        <w:ind w:lef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межах компетенції здійснювати контроль за виконанням договірних зобов'язань підприємств, установ і організацій усіх форм власності, суб'єктами господарської діяльності, що уклали договори на виконання робіт, надання послуг, пов’язаних із забезпечення сталого енергетичного розвитку територіальної громади;</w:t>
      </w:r>
    </w:p>
    <w:p>
      <w:pPr>
        <w:pStyle w:val="Normal"/>
        <w:numPr>
          <w:ilvl w:val="0"/>
          <w:numId w:val="2"/>
        </w:numPr>
        <w:shd w:val="clear" w:color="auto" w:fill="FFFFFF"/>
        <w:spacing w:lineRule="auto" w:line="240"/>
        <w:ind w:lef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вносити пропозиції міському голові, міській раді та її виконавчому комітету щодо визначення пріоритетних напрямів та цілей економічного та соціального розвитку громади в розрізі питань сталого енергетичного розвитку;</w:t>
      </w:r>
    </w:p>
    <w:p>
      <w:pPr>
        <w:pStyle w:val="Normal"/>
        <w:numPr>
          <w:ilvl w:val="0"/>
          <w:numId w:val="2"/>
        </w:numPr>
        <w:shd w:val="clear" w:color="auto" w:fill="FFFFFF"/>
        <w:spacing w:lineRule="auto" w:line="240"/>
        <w:ind w:lef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вносити пропозиції до проєктів рішень міської ради, її виконавчого комітету, розпоряджень міського голови та інших нормативно-методичних документів, що розробляються іншими виконавчими органами міської ради з питань, що належать до компетенції відділу;</w:t>
      </w:r>
    </w:p>
    <w:p>
      <w:pPr>
        <w:pStyle w:val="Normal"/>
        <w:numPr>
          <w:ilvl w:val="0"/>
          <w:numId w:val="2"/>
        </w:numPr>
        <w:shd w:val="clear" w:color="auto" w:fill="FFFFFF"/>
        <w:spacing w:lineRule="auto" w:line="240"/>
        <w:ind w:lef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вносити пропозиції щодо змін та доповнень до Положення про відділ муніципального розвитку та енергоменеджменту у визначеному порядку.</w:t>
      </w:r>
    </w:p>
    <w:p>
      <w:pPr>
        <w:pStyle w:val="Normal"/>
        <w:shd w:val="clear" w:color="auto" w:fill="FFFFFF"/>
        <w:spacing w:lineRule="auto" w:line="240"/>
        <w:ind w:firstLine="567"/>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numPr>
          <w:ilvl w:val="0"/>
          <w:numId w:val="1"/>
        </w:numPr>
        <w:shd w:val="clear" w:color="auto" w:fill="FFFFFF"/>
        <w:spacing w:lineRule="auto" w:line="240"/>
        <w:ind w:left="0" w:firstLine="567"/>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Відповідальність посадових осіб відділу</w:t>
      </w:r>
    </w:p>
    <w:p>
      <w:pPr>
        <w:pStyle w:val="ListParagraph"/>
        <w:numPr>
          <w:ilvl w:val="1"/>
          <w:numId w:val="6"/>
        </w:numPr>
        <w:shd w:val="clear" w:color="auto" w:fill="FFFFFF"/>
        <w:spacing w:lineRule="auto" w:line="240"/>
        <w:ind w:left="0"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Посадові особи повинні сумлінно виконувати свої службові обов’язки, шанобливо ставитися до громадян, керівників і співробітників, дотримуватися високої культури спілкування, не допускати дій і вчинків, які можуть зашкодити інтересам чи негативно вплинути на репутацію міської ради, її виконавчих органів та посадових(службових) осіб.</w:t>
      </w:r>
    </w:p>
    <w:p>
      <w:pPr>
        <w:pStyle w:val="ListParagraph"/>
        <w:numPr>
          <w:ilvl w:val="1"/>
          <w:numId w:val="6"/>
        </w:numPr>
        <w:shd w:val="clear" w:color="auto" w:fill="FFFFFF"/>
        <w:spacing w:lineRule="auto" w:line="240"/>
        <w:ind w:left="0" w:firstLine="573"/>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Посадові особи вілділу несуть відповідальність згідно з чинним законодавством. Матеріальна шкода, завдана незаконними діями чи бездіяльністю посадових осіб структурного підрозділу при здійсненні ними своїх повноважень, відшкодовується у встановленому законодавством порядку</w:t>
      </w:r>
      <w:bookmarkStart w:id="1" w:name="kix.5ig7vxjzgigo"/>
      <w:bookmarkStart w:id="2" w:name="_rtnsgj4wirvx"/>
      <w:bookmarkEnd w:id="1"/>
      <w:bookmarkEnd w:id="2"/>
      <w:r>
        <w:rPr>
          <w:rFonts w:eastAsia="Times New Roman" w:cs="Times New Roman" w:ascii="Times New Roman" w:hAnsi="Times New Roman"/>
          <w:sz w:val="28"/>
          <w:szCs w:val="28"/>
        </w:rPr>
        <w:t>.</w:t>
      </w:r>
    </w:p>
    <w:p>
      <w:pPr>
        <w:pStyle w:val="Normal"/>
        <w:shd w:val="clear" w:color="auto" w:fill="FFFFFF"/>
        <w:spacing w:lineRule="auto" w:line="2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color="auto" w:fill="FFFFFF"/>
        <w:spacing w:lineRule="auto" w:line="240"/>
        <w:jc w:val="both"/>
        <w:rPr>
          <w:rFonts w:ascii="Times New Roman" w:hAnsi="Times New Roman" w:eastAsia="Times New Roman" w:cs="Times New Roman"/>
          <w:sz w:val="28"/>
          <w:szCs w:val="28"/>
        </w:rPr>
      </w:pPr>
      <w:r>
        <w:rPr/>
      </w:r>
    </w:p>
    <w:p>
      <w:pPr>
        <w:pStyle w:val="Normal"/>
        <w:shd w:val="clear" w:color="auto" w:fill="FFFFFF"/>
        <w:spacing w:lineRule="auto" w:line="240"/>
        <w:jc w:val="both"/>
        <w:rPr>
          <w:rFonts w:ascii="Times New Roman" w:hAnsi="Times New Roman"/>
          <w:sz w:val="28"/>
          <w:szCs w:val="28"/>
          <w:lang w:val="uk-UA"/>
        </w:rPr>
      </w:pPr>
      <w:r>
        <w:rPr>
          <w:rFonts w:ascii="Times New Roman" w:hAnsi="Times New Roman"/>
          <w:sz w:val="28"/>
          <w:szCs w:val="28"/>
          <w:lang w:val="uk-UA"/>
        </w:rPr>
        <w:t>Секретар пленарного засідання                                                  Ярослав ДЗИНДРА</w:t>
      </w:r>
    </w:p>
    <w:sectPr>
      <w:headerReference w:type="default" r:id="rId2"/>
      <w:type w:val="nextPage"/>
      <w:pgSz w:w="11906" w:h="16838"/>
      <w:pgMar w:left="1417" w:right="850" w:gutter="0" w:header="720" w:top="850" w:footer="0" w:bottom="850"/>
      <w:pgNumType w:start="1" w:fmt="decimal"/>
      <w:formProt w:val="false"/>
      <w:titlePg/>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ans">
    <w:altName w:val="Arial"/>
    <w:charset w:val="cc"/>
    <w:family w:val="swiss"/>
    <w:pitch w:val="variable"/>
  </w:font>
  <w:font w:name="Times New Roman">
    <w:charset w:val="cc"/>
    <w:family w:val="roman"/>
    <w:pitch w:val="variable"/>
  </w:font>
  <w:font w:name="Times New Roman">
    <w:charset w:val="01"/>
    <w:family w:val="roman"/>
    <w:pitch w:val="variable"/>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373241808"/>
    </w:sdtPr>
    <w:sdtContent>
      <w:p>
        <w:pPr>
          <w:pStyle w:val="Style20"/>
          <w:jc w:val="center"/>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xml:space="preserve"> PAGE </w:instrText>
        </w:r>
        <w:r>
          <w:rPr>
            <w:sz w:val="24"/>
            <w:szCs w:val="24"/>
            <w:rFonts w:cs="Times New Roman" w:ascii="Times New Roman" w:hAnsi="Times New Roman"/>
          </w:rPr>
          <w:fldChar w:fldCharType="separate"/>
        </w:r>
        <w:r>
          <w:rPr>
            <w:sz w:val="24"/>
            <w:szCs w:val="24"/>
            <w:rFonts w:cs="Times New Roman" w:ascii="Times New Roman" w:hAnsi="Times New Roman"/>
          </w:rPr>
          <w:t>5</w:t>
        </w:r>
        <w:r>
          <w:rPr>
            <w:sz w:val="24"/>
            <w:szCs w:val="24"/>
            <w:rFonts w:cs="Times New Roman" w:ascii="Times New Roman" w:hAnsi="Times New Roman"/>
          </w:rPr>
          <w:fldChar w:fldCharType="end"/>
        </w:r>
      </w:p>
    </w:sdtContent>
  </w:sdt>
  <w:p>
    <w:pPr>
      <w:pStyle w:val="Styl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right"/>
      <w:pPr>
        <w:tabs>
          <w:tab w:val="num" w:pos="0"/>
        </w:tabs>
        <w:ind w:left="720" w:hanging="360"/>
      </w:pPr>
      <w:rPr>
        <w:u w:val="none"/>
      </w:rPr>
    </w:lvl>
    <w:lvl w:ilvl="1">
      <w:start w:val="1"/>
      <w:numFmt w:val="decimal"/>
      <w:lvlText w:val="%1.%2."/>
      <w:lvlJc w:val="right"/>
      <w:pPr>
        <w:tabs>
          <w:tab w:val="num" w:pos="0"/>
        </w:tabs>
        <w:ind w:left="1440" w:hanging="870"/>
      </w:pPr>
      <w:rPr>
        <w:u w:val="none"/>
      </w:rPr>
    </w:lvl>
    <w:lvl w:ilvl="2">
      <w:start w:val="1"/>
      <w:numFmt w:val="decimal"/>
      <w:lvlText w:val="%1.%2.%3."/>
      <w:lvlJc w:val="right"/>
      <w:pPr>
        <w:tabs>
          <w:tab w:val="num" w:pos="0"/>
        </w:tabs>
        <w:ind w:left="2160" w:hanging="360"/>
      </w:pPr>
      <w:rPr>
        <w:u w:val="none"/>
      </w:rPr>
    </w:lvl>
    <w:lvl w:ilvl="3">
      <w:start w:val="1"/>
      <w:numFmt w:val="decimal"/>
      <w:lvlText w:val="%1.%2.%3.%4."/>
      <w:lvlJc w:val="right"/>
      <w:pPr>
        <w:tabs>
          <w:tab w:val="num" w:pos="0"/>
        </w:tabs>
        <w:ind w:left="2880" w:hanging="360"/>
      </w:pPr>
      <w:rPr>
        <w:u w:val="none"/>
      </w:rPr>
    </w:lvl>
    <w:lvl w:ilvl="4">
      <w:start w:val="1"/>
      <w:numFmt w:val="decimal"/>
      <w:lvlText w:val="%1.%2.%3.%4.%5."/>
      <w:lvlJc w:val="right"/>
      <w:pPr>
        <w:tabs>
          <w:tab w:val="num" w:pos="0"/>
        </w:tabs>
        <w:ind w:left="3600" w:hanging="360"/>
      </w:pPr>
      <w:rPr>
        <w:u w:val="none"/>
      </w:rPr>
    </w:lvl>
    <w:lvl w:ilvl="5">
      <w:start w:val="1"/>
      <w:numFmt w:val="decimal"/>
      <w:lvlText w:val="%1.%2.%3.%4.%5.%6."/>
      <w:lvlJc w:val="right"/>
      <w:pPr>
        <w:tabs>
          <w:tab w:val="num" w:pos="0"/>
        </w:tabs>
        <w:ind w:left="4320" w:hanging="360"/>
      </w:pPr>
      <w:rPr>
        <w:u w:val="none"/>
      </w:rPr>
    </w:lvl>
    <w:lvl w:ilvl="6">
      <w:start w:val="1"/>
      <w:numFmt w:val="decimal"/>
      <w:lvlText w:val="%1.%2.%3.%4.%5.%6.%7."/>
      <w:lvlJc w:val="right"/>
      <w:pPr>
        <w:tabs>
          <w:tab w:val="num" w:pos="0"/>
        </w:tabs>
        <w:ind w:left="5040" w:hanging="360"/>
      </w:pPr>
      <w:rPr>
        <w:u w:val="none"/>
      </w:rPr>
    </w:lvl>
    <w:lvl w:ilvl="7">
      <w:start w:val="1"/>
      <w:numFmt w:val="decimal"/>
      <w:lvlText w:val="%1.%2.%3.%4.%5.%6.%7.%8."/>
      <w:lvlJc w:val="right"/>
      <w:pPr>
        <w:tabs>
          <w:tab w:val="num" w:pos="0"/>
        </w:tabs>
        <w:ind w:left="5760" w:hanging="360"/>
      </w:pPr>
      <w:rPr>
        <w:u w:val="none"/>
      </w:rPr>
    </w:lvl>
    <w:lvl w:ilvl="8">
      <w:start w:val="1"/>
      <w:numFmt w:val="decimal"/>
      <w:lvlText w:val="%1.%2.%3.%4.%5.%6.%7.%8.%9."/>
      <w:lvlJc w:val="right"/>
      <w:pPr>
        <w:tabs>
          <w:tab w:val="num" w:pos="0"/>
        </w:tabs>
        <w:ind w:left="6480" w:hanging="360"/>
      </w:pPr>
      <w:rPr>
        <w:u w:val="none"/>
      </w:rPr>
    </w:lvl>
  </w:abstractNum>
  <w:abstractNum w:abstractNumId="2">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decimal"/>
      <w:lvlText w:val="%1."/>
      <w:lvlJc w:val="left"/>
      <w:pPr>
        <w:tabs>
          <w:tab w:val="num" w:pos="0"/>
        </w:tabs>
        <w:ind w:left="1854" w:hanging="360"/>
      </w:pPr>
      <w:rPr/>
    </w:lvl>
    <w:lvl w:ilvl="1">
      <w:start w:val="1"/>
      <w:numFmt w:val="decimal"/>
      <w:lvlText w:val="1.%2."/>
      <w:lvlJc w:val="left"/>
      <w:pPr>
        <w:tabs>
          <w:tab w:val="num" w:pos="0"/>
        </w:tabs>
        <w:ind w:left="2574" w:hanging="360"/>
      </w:pPr>
      <w:rPr/>
    </w:lvl>
    <w:lvl w:ilvl="2">
      <w:start w:val="1"/>
      <w:numFmt w:val="lowerRoman"/>
      <w:lvlText w:val="%3."/>
      <w:lvlJc w:val="right"/>
      <w:pPr>
        <w:tabs>
          <w:tab w:val="num" w:pos="0"/>
        </w:tabs>
        <w:ind w:left="3294" w:hanging="180"/>
      </w:pPr>
      <w:rPr/>
    </w:lvl>
    <w:lvl w:ilvl="3">
      <w:start w:val="1"/>
      <w:numFmt w:val="decimal"/>
      <w:lvlText w:val="%4."/>
      <w:lvlJc w:val="left"/>
      <w:pPr>
        <w:tabs>
          <w:tab w:val="num" w:pos="0"/>
        </w:tabs>
        <w:ind w:left="4014" w:hanging="360"/>
      </w:pPr>
      <w:rPr/>
    </w:lvl>
    <w:lvl w:ilvl="4">
      <w:start w:val="1"/>
      <w:numFmt w:val="lowerLetter"/>
      <w:lvlText w:val="%5."/>
      <w:lvlJc w:val="left"/>
      <w:pPr>
        <w:tabs>
          <w:tab w:val="num" w:pos="0"/>
        </w:tabs>
        <w:ind w:left="4734" w:hanging="360"/>
      </w:pPr>
      <w:rPr/>
    </w:lvl>
    <w:lvl w:ilvl="5">
      <w:start w:val="1"/>
      <w:numFmt w:val="lowerRoman"/>
      <w:lvlText w:val="%6."/>
      <w:lvlJc w:val="right"/>
      <w:pPr>
        <w:tabs>
          <w:tab w:val="num" w:pos="0"/>
        </w:tabs>
        <w:ind w:left="5454" w:hanging="180"/>
      </w:pPr>
      <w:rPr/>
    </w:lvl>
    <w:lvl w:ilvl="6">
      <w:start w:val="1"/>
      <w:numFmt w:val="decimal"/>
      <w:lvlText w:val="%7."/>
      <w:lvlJc w:val="left"/>
      <w:pPr>
        <w:tabs>
          <w:tab w:val="num" w:pos="0"/>
        </w:tabs>
        <w:ind w:left="6174" w:hanging="360"/>
      </w:pPr>
      <w:rPr/>
    </w:lvl>
    <w:lvl w:ilvl="7">
      <w:start w:val="1"/>
      <w:numFmt w:val="lowerLetter"/>
      <w:lvlText w:val="%8."/>
      <w:lvlJc w:val="left"/>
      <w:pPr>
        <w:tabs>
          <w:tab w:val="num" w:pos="0"/>
        </w:tabs>
        <w:ind w:left="6894" w:hanging="360"/>
      </w:pPr>
      <w:rPr/>
    </w:lvl>
    <w:lvl w:ilvl="8">
      <w:start w:val="1"/>
      <w:numFmt w:val="lowerRoman"/>
      <w:lvlText w:val="%9."/>
      <w:lvlJc w:val="right"/>
      <w:pPr>
        <w:tabs>
          <w:tab w:val="num" w:pos="0"/>
        </w:tabs>
        <w:ind w:left="7614" w:hanging="180"/>
      </w:pPr>
      <w:rPr/>
    </w:lvl>
  </w:abstractNum>
  <w:abstractNum w:abstractNumId="4">
    <w:lvl w:ilvl="0">
      <w:start w:val="1"/>
      <w:numFmt w:val="decimal"/>
      <w:lvlText w:val="2.%1."/>
      <w:lvlJc w:val="left"/>
      <w:pPr>
        <w:tabs>
          <w:tab w:val="num" w:pos="0"/>
        </w:tabs>
        <w:ind w:left="720" w:hanging="360"/>
      </w:pPr>
      <w:rPr>
        <w:u w:val="none"/>
      </w:rPr>
    </w:lvl>
    <w:lvl w:ilvl="1">
      <w:start w:val="1"/>
      <w:numFmt w:val="decimal"/>
      <w:lvlText w:val="%1.%2."/>
      <w:lvlJc w:val="right"/>
      <w:pPr>
        <w:tabs>
          <w:tab w:val="num" w:pos="0"/>
        </w:tabs>
        <w:ind w:left="1440" w:hanging="870"/>
      </w:pPr>
      <w:rPr>
        <w:u w:val="none"/>
      </w:rPr>
    </w:lvl>
    <w:lvl w:ilvl="2">
      <w:start w:val="1"/>
      <w:numFmt w:val="decimal"/>
      <w:lvlText w:val="%1.%2.%3."/>
      <w:lvlJc w:val="right"/>
      <w:pPr>
        <w:tabs>
          <w:tab w:val="num" w:pos="0"/>
        </w:tabs>
        <w:ind w:left="2160" w:hanging="360"/>
      </w:pPr>
      <w:rPr>
        <w:u w:val="none"/>
      </w:rPr>
    </w:lvl>
    <w:lvl w:ilvl="3">
      <w:start w:val="1"/>
      <w:numFmt w:val="decimal"/>
      <w:lvlText w:val="%1.%2.%3.%4."/>
      <w:lvlJc w:val="right"/>
      <w:pPr>
        <w:tabs>
          <w:tab w:val="num" w:pos="0"/>
        </w:tabs>
        <w:ind w:left="2880" w:hanging="360"/>
      </w:pPr>
      <w:rPr>
        <w:u w:val="none"/>
      </w:rPr>
    </w:lvl>
    <w:lvl w:ilvl="4">
      <w:start w:val="1"/>
      <w:numFmt w:val="decimal"/>
      <w:lvlText w:val="%1.%2.%3.%4.%5."/>
      <w:lvlJc w:val="right"/>
      <w:pPr>
        <w:tabs>
          <w:tab w:val="num" w:pos="0"/>
        </w:tabs>
        <w:ind w:left="3600" w:hanging="360"/>
      </w:pPr>
      <w:rPr>
        <w:u w:val="none"/>
      </w:rPr>
    </w:lvl>
    <w:lvl w:ilvl="5">
      <w:start w:val="1"/>
      <w:numFmt w:val="decimal"/>
      <w:lvlText w:val="%1.%2.%3.%4.%5.%6."/>
      <w:lvlJc w:val="right"/>
      <w:pPr>
        <w:tabs>
          <w:tab w:val="num" w:pos="0"/>
        </w:tabs>
        <w:ind w:left="4320" w:hanging="360"/>
      </w:pPr>
      <w:rPr>
        <w:u w:val="none"/>
      </w:rPr>
    </w:lvl>
    <w:lvl w:ilvl="6">
      <w:start w:val="1"/>
      <w:numFmt w:val="decimal"/>
      <w:lvlText w:val="%1.%2.%3.%4.%5.%6.%7."/>
      <w:lvlJc w:val="right"/>
      <w:pPr>
        <w:tabs>
          <w:tab w:val="num" w:pos="0"/>
        </w:tabs>
        <w:ind w:left="5040" w:hanging="360"/>
      </w:pPr>
      <w:rPr>
        <w:u w:val="none"/>
      </w:rPr>
    </w:lvl>
    <w:lvl w:ilvl="7">
      <w:start w:val="1"/>
      <w:numFmt w:val="decimal"/>
      <w:lvlText w:val="%1.%2.%3.%4.%5.%6.%7.%8."/>
      <w:lvlJc w:val="right"/>
      <w:pPr>
        <w:tabs>
          <w:tab w:val="num" w:pos="0"/>
        </w:tabs>
        <w:ind w:left="5760" w:hanging="360"/>
      </w:pPr>
      <w:rPr>
        <w:u w:val="none"/>
      </w:rPr>
    </w:lvl>
    <w:lvl w:ilvl="8">
      <w:start w:val="1"/>
      <w:numFmt w:val="decimal"/>
      <w:lvlText w:val="%1.%2.%3.%4.%5.%6.%7.%8.%9."/>
      <w:lvlJc w:val="right"/>
      <w:pPr>
        <w:tabs>
          <w:tab w:val="num" w:pos="0"/>
        </w:tabs>
        <w:ind w:left="6480" w:hanging="360"/>
      </w:pPr>
      <w:rPr>
        <w:u w:val="none"/>
      </w:rPr>
    </w:lvl>
  </w:abstractNum>
  <w:abstractNum w:abstractNumId="5">
    <w:lvl w:ilvl="0">
      <w:start w:val="1"/>
      <w:numFmt w:val="decimal"/>
      <w:lvlText w:val="4.%1."/>
      <w:lvlJc w:val="left"/>
      <w:pPr>
        <w:tabs>
          <w:tab w:val="num" w:pos="0"/>
        </w:tabs>
        <w:ind w:left="720" w:hanging="360"/>
      </w:pPr>
      <w:rPr>
        <w:u w:val="none"/>
      </w:rPr>
    </w:lvl>
    <w:lvl w:ilvl="1">
      <w:start w:val="1"/>
      <w:numFmt w:val="decimal"/>
      <w:lvlText w:val="%1.%2."/>
      <w:lvlJc w:val="right"/>
      <w:pPr>
        <w:tabs>
          <w:tab w:val="num" w:pos="0"/>
        </w:tabs>
        <w:ind w:left="1440" w:hanging="870"/>
      </w:pPr>
      <w:rPr>
        <w:u w:val="none"/>
      </w:rPr>
    </w:lvl>
    <w:lvl w:ilvl="2">
      <w:start w:val="1"/>
      <w:numFmt w:val="decimal"/>
      <w:lvlText w:val="%1.%2.%3."/>
      <w:lvlJc w:val="right"/>
      <w:pPr>
        <w:tabs>
          <w:tab w:val="num" w:pos="0"/>
        </w:tabs>
        <w:ind w:left="2160" w:hanging="360"/>
      </w:pPr>
      <w:rPr>
        <w:u w:val="none"/>
      </w:rPr>
    </w:lvl>
    <w:lvl w:ilvl="3">
      <w:start w:val="1"/>
      <w:numFmt w:val="decimal"/>
      <w:lvlText w:val="%1.%2.%3.%4."/>
      <w:lvlJc w:val="right"/>
      <w:pPr>
        <w:tabs>
          <w:tab w:val="num" w:pos="0"/>
        </w:tabs>
        <w:ind w:left="2880" w:hanging="360"/>
      </w:pPr>
      <w:rPr>
        <w:u w:val="none"/>
      </w:rPr>
    </w:lvl>
    <w:lvl w:ilvl="4">
      <w:start w:val="1"/>
      <w:numFmt w:val="decimal"/>
      <w:lvlText w:val="%1.%2.%3.%4.%5."/>
      <w:lvlJc w:val="right"/>
      <w:pPr>
        <w:tabs>
          <w:tab w:val="num" w:pos="0"/>
        </w:tabs>
        <w:ind w:left="3600" w:hanging="360"/>
      </w:pPr>
      <w:rPr>
        <w:u w:val="none"/>
      </w:rPr>
    </w:lvl>
    <w:lvl w:ilvl="5">
      <w:start w:val="1"/>
      <w:numFmt w:val="decimal"/>
      <w:lvlText w:val="%1.%2.%3.%4.%5.%6."/>
      <w:lvlJc w:val="right"/>
      <w:pPr>
        <w:tabs>
          <w:tab w:val="num" w:pos="0"/>
        </w:tabs>
        <w:ind w:left="4320" w:hanging="360"/>
      </w:pPr>
      <w:rPr>
        <w:u w:val="none"/>
      </w:rPr>
    </w:lvl>
    <w:lvl w:ilvl="6">
      <w:start w:val="1"/>
      <w:numFmt w:val="decimal"/>
      <w:lvlText w:val="%1.%2.%3.%4.%5.%6.%7."/>
      <w:lvlJc w:val="right"/>
      <w:pPr>
        <w:tabs>
          <w:tab w:val="num" w:pos="0"/>
        </w:tabs>
        <w:ind w:left="5040" w:hanging="360"/>
      </w:pPr>
      <w:rPr>
        <w:u w:val="none"/>
      </w:rPr>
    </w:lvl>
    <w:lvl w:ilvl="7">
      <w:start w:val="1"/>
      <w:numFmt w:val="decimal"/>
      <w:lvlText w:val="%1.%2.%3.%4.%5.%6.%7.%8."/>
      <w:lvlJc w:val="right"/>
      <w:pPr>
        <w:tabs>
          <w:tab w:val="num" w:pos="0"/>
        </w:tabs>
        <w:ind w:left="5760" w:hanging="360"/>
      </w:pPr>
      <w:rPr>
        <w:u w:val="none"/>
      </w:rPr>
    </w:lvl>
    <w:lvl w:ilvl="8">
      <w:start w:val="1"/>
      <w:numFmt w:val="decimal"/>
      <w:lvlText w:val="%1.%2.%3.%4.%5.%6.%7.%8.%9."/>
      <w:lvlJc w:val="right"/>
      <w:pPr>
        <w:tabs>
          <w:tab w:val="num" w:pos="0"/>
        </w:tabs>
        <w:ind w:left="6480" w:hanging="360"/>
      </w:pPr>
      <w:rPr>
        <w:u w:val="none"/>
      </w:rPr>
    </w:lvl>
  </w:abstractNum>
  <w:abstractNum w:abstractNumId="6">
    <w:lvl w:ilvl="0">
      <w:start w:val="1"/>
      <w:numFmt w:val="decimal"/>
      <w:lvlText w:val="%1."/>
      <w:lvlJc w:val="right"/>
      <w:pPr>
        <w:tabs>
          <w:tab w:val="num" w:pos="0"/>
        </w:tabs>
        <w:ind w:left="720" w:hanging="360"/>
      </w:pPr>
      <w:rPr>
        <w:u w:val="none"/>
      </w:rPr>
    </w:lvl>
    <w:lvl w:ilvl="1">
      <w:start w:val="1"/>
      <w:numFmt w:val="decimal"/>
      <w:lvlText w:val="5.%2."/>
      <w:lvlJc w:val="left"/>
      <w:pPr>
        <w:tabs>
          <w:tab w:val="num" w:pos="0"/>
        </w:tabs>
        <w:ind w:left="930" w:hanging="360"/>
      </w:pPr>
      <w:rPr/>
    </w:lvl>
    <w:lvl w:ilvl="2">
      <w:start w:val="1"/>
      <w:numFmt w:val="decimal"/>
      <w:lvlText w:val="%1.%2.%3."/>
      <w:lvlJc w:val="right"/>
      <w:pPr>
        <w:tabs>
          <w:tab w:val="num" w:pos="0"/>
        </w:tabs>
        <w:ind w:left="2160" w:hanging="360"/>
      </w:pPr>
      <w:rPr>
        <w:u w:val="none"/>
      </w:rPr>
    </w:lvl>
    <w:lvl w:ilvl="3">
      <w:start w:val="1"/>
      <w:numFmt w:val="decimal"/>
      <w:lvlText w:val="%1.%2.%3.%4."/>
      <w:lvlJc w:val="right"/>
      <w:pPr>
        <w:tabs>
          <w:tab w:val="num" w:pos="0"/>
        </w:tabs>
        <w:ind w:left="2880" w:hanging="360"/>
      </w:pPr>
      <w:rPr>
        <w:u w:val="none"/>
      </w:rPr>
    </w:lvl>
    <w:lvl w:ilvl="4">
      <w:start w:val="1"/>
      <w:numFmt w:val="decimal"/>
      <w:lvlText w:val="%1.%2.%3.%4.%5."/>
      <w:lvlJc w:val="right"/>
      <w:pPr>
        <w:tabs>
          <w:tab w:val="num" w:pos="0"/>
        </w:tabs>
        <w:ind w:left="3600" w:hanging="360"/>
      </w:pPr>
      <w:rPr>
        <w:u w:val="none"/>
      </w:rPr>
    </w:lvl>
    <w:lvl w:ilvl="5">
      <w:start w:val="1"/>
      <w:numFmt w:val="decimal"/>
      <w:lvlText w:val="%1.%2.%3.%4.%5.%6."/>
      <w:lvlJc w:val="right"/>
      <w:pPr>
        <w:tabs>
          <w:tab w:val="num" w:pos="0"/>
        </w:tabs>
        <w:ind w:left="4320" w:hanging="360"/>
      </w:pPr>
      <w:rPr>
        <w:u w:val="none"/>
      </w:rPr>
    </w:lvl>
    <w:lvl w:ilvl="6">
      <w:start w:val="1"/>
      <w:numFmt w:val="decimal"/>
      <w:lvlText w:val="%1.%2.%3.%4.%5.%6.%7."/>
      <w:lvlJc w:val="right"/>
      <w:pPr>
        <w:tabs>
          <w:tab w:val="num" w:pos="0"/>
        </w:tabs>
        <w:ind w:left="5040" w:hanging="360"/>
      </w:pPr>
      <w:rPr>
        <w:u w:val="none"/>
      </w:rPr>
    </w:lvl>
    <w:lvl w:ilvl="7">
      <w:start w:val="1"/>
      <w:numFmt w:val="decimal"/>
      <w:lvlText w:val="%1.%2.%3.%4.%5.%6.%7.%8."/>
      <w:lvlJc w:val="right"/>
      <w:pPr>
        <w:tabs>
          <w:tab w:val="num" w:pos="0"/>
        </w:tabs>
        <w:ind w:left="5760" w:hanging="360"/>
      </w:pPr>
      <w:rPr>
        <w:u w:val="none"/>
      </w:rPr>
    </w:lvl>
    <w:lvl w:ilvl="8">
      <w:start w:val="1"/>
      <w:numFmt w:val="decimal"/>
      <w:lvlText w:val="%1.%2.%3.%4.%5.%6.%7.%8.%9."/>
      <w:lvlJc w:val="right"/>
      <w:pPr>
        <w:tabs>
          <w:tab w:val="num" w:pos="0"/>
        </w:tabs>
        <w:ind w:left="6480" w:hanging="360"/>
      </w:pPr>
      <w:rPr>
        <w:u w:val="none"/>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uk-UA" w:eastAsia="uk-U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83bce"/>
    <w:pPr>
      <w:widowControl/>
      <w:bidi w:val="0"/>
      <w:spacing w:lineRule="auto" w:line="276" w:before="0" w:after="0"/>
      <w:jc w:val="left"/>
    </w:pPr>
    <w:rPr>
      <w:rFonts w:ascii="Arial" w:hAnsi="Arial" w:eastAsia="Arial" w:cs="Arial"/>
      <w:color w:val="auto"/>
      <w:kern w:val="0"/>
      <w:sz w:val="22"/>
      <w:szCs w:val="22"/>
      <w:lang w:val="uk-UA" w:eastAsia="uk-UA" w:bidi="ar-SA"/>
    </w:rPr>
  </w:style>
  <w:style w:type="paragraph" w:styleId="1">
    <w:name w:val="Heading 1"/>
    <w:basedOn w:val="Normal"/>
    <w:next w:val="Normal"/>
    <w:uiPriority w:val="9"/>
    <w:qFormat/>
    <w:rsid w:val="00d83bce"/>
    <w:pPr>
      <w:keepNext w:val="true"/>
      <w:keepLines/>
      <w:spacing w:before="400" w:after="120"/>
      <w:outlineLvl w:val="0"/>
    </w:pPr>
    <w:rPr>
      <w:sz w:val="40"/>
      <w:szCs w:val="40"/>
    </w:rPr>
  </w:style>
  <w:style w:type="paragraph" w:styleId="2">
    <w:name w:val="Heading 2"/>
    <w:basedOn w:val="Normal"/>
    <w:next w:val="Normal"/>
    <w:uiPriority w:val="9"/>
    <w:unhideWhenUsed/>
    <w:qFormat/>
    <w:rsid w:val="00d83bce"/>
    <w:pPr>
      <w:keepNext w:val="true"/>
      <w:keepLines/>
      <w:spacing w:before="360" w:after="120"/>
      <w:outlineLvl w:val="1"/>
    </w:pPr>
    <w:rPr>
      <w:sz w:val="32"/>
      <w:szCs w:val="32"/>
    </w:rPr>
  </w:style>
  <w:style w:type="paragraph" w:styleId="3">
    <w:name w:val="Heading 3"/>
    <w:basedOn w:val="Normal"/>
    <w:next w:val="Normal"/>
    <w:uiPriority w:val="9"/>
    <w:unhideWhenUsed/>
    <w:qFormat/>
    <w:rsid w:val="00d83bce"/>
    <w:pPr>
      <w:keepNext w:val="true"/>
      <w:keepLines/>
      <w:spacing w:before="320" w:after="80"/>
      <w:outlineLvl w:val="2"/>
    </w:pPr>
    <w:rPr>
      <w:color w:val="434343"/>
      <w:sz w:val="28"/>
      <w:szCs w:val="28"/>
    </w:rPr>
  </w:style>
  <w:style w:type="paragraph" w:styleId="4">
    <w:name w:val="Heading 4"/>
    <w:basedOn w:val="Normal"/>
    <w:next w:val="Normal"/>
    <w:uiPriority w:val="9"/>
    <w:semiHidden/>
    <w:unhideWhenUsed/>
    <w:qFormat/>
    <w:rsid w:val="00d83bce"/>
    <w:pPr>
      <w:keepNext w:val="true"/>
      <w:keepLines/>
      <w:spacing w:before="280" w:after="80"/>
      <w:outlineLvl w:val="3"/>
    </w:pPr>
    <w:rPr>
      <w:color w:val="666666"/>
      <w:sz w:val="24"/>
      <w:szCs w:val="24"/>
    </w:rPr>
  </w:style>
  <w:style w:type="paragraph" w:styleId="5">
    <w:name w:val="Heading 5"/>
    <w:basedOn w:val="Normal"/>
    <w:next w:val="Normal"/>
    <w:uiPriority w:val="9"/>
    <w:semiHidden/>
    <w:unhideWhenUsed/>
    <w:qFormat/>
    <w:rsid w:val="00d83bce"/>
    <w:pPr>
      <w:keepNext w:val="true"/>
      <w:keepLines/>
      <w:spacing w:before="240" w:after="80"/>
      <w:outlineLvl w:val="4"/>
    </w:pPr>
    <w:rPr>
      <w:color w:val="666666"/>
    </w:rPr>
  </w:style>
  <w:style w:type="paragraph" w:styleId="6">
    <w:name w:val="Heading 6"/>
    <w:basedOn w:val="Normal"/>
    <w:next w:val="Normal"/>
    <w:uiPriority w:val="9"/>
    <w:semiHidden/>
    <w:unhideWhenUsed/>
    <w:qFormat/>
    <w:rsid w:val="00d83bce"/>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Style8" w:customStyle="1">
    <w:name w:val="Текст примітки Знак"/>
    <w:basedOn w:val="DefaultParagraphFont"/>
    <w:link w:val="Annotationtext"/>
    <w:uiPriority w:val="99"/>
    <w:qFormat/>
    <w:rsid w:val="00d83bce"/>
    <w:rPr>
      <w:sz w:val="20"/>
      <w:szCs w:val="20"/>
    </w:rPr>
  </w:style>
  <w:style w:type="character" w:styleId="Annotationreference">
    <w:name w:val="annotation reference"/>
    <w:basedOn w:val="DefaultParagraphFont"/>
    <w:uiPriority w:val="99"/>
    <w:semiHidden/>
    <w:unhideWhenUsed/>
    <w:qFormat/>
    <w:rsid w:val="00d83bce"/>
    <w:rPr>
      <w:sz w:val="16"/>
      <w:szCs w:val="16"/>
    </w:rPr>
  </w:style>
  <w:style w:type="character" w:styleId="Style9" w:customStyle="1">
    <w:name w:val="Верхній колонтитул Знак"/>
    <w:basedOn w:val="DefaultParagraphFont"/>
    <w:uiPriority w:val="99"/>
    <w:qFormat/>
    <w:rsid w:val="00ca5094"/>
    <w:rPr/>
  </w:style>
  <w:style w:type="character" w:styleId="Style10" w:customStyle="1">
    <w:name w:val="Нижній колонтитул Знак"/>
    <w:basedOn w:val="DefaultParagraphFont"/>
    <w:uiPriority w:val="99"/>
    <w:qFormat/>
    <w:rsid w:val="00ca5094"/>
    <w:rPr/>
  </w:style>
  <w:style w:type="character" w:styleId="Style11" w:customStyle="1">
    <w:name w:val="Тема примітки Знак"/>
    <w:basedOn w:val="Style8"/>
    <w:link w:val="Annotationsubject"/>
    <w:uiPriority w:val="99"/>
    <w:semiHidden/>
    <w:qFormat/>
    <w:rsid w:val="009f76cc"/>
    <w:rPr>
      <w:b/>
      <w:bCs/>
      <w:sz w:val="20"/>
      <w:szCs w:val="20"/>
    </w:rPr>
  </w:style>
  <w:style w:type="paragraph" w:styleId="Style12">
    <w:name w:val="Заголовок"/>
    <w:basedOn w:val="Normal"/>
    <w:next w:val="Style13"/>
    <w:qFormat/>
    <w:pPr>
      <w:keepNext w:val="true"/>
      <w:spacing w:before="240" w:after="120"/>
    </w:pPr>
    <w:rPr>
      <w:rFonts w:ascii="Liberation Sans" w:hAnsi="Liberation Sans" w:eastAsia="Microsoft YaHei" w:cs="Mang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Mangal"/>
    </w:rPr>
  </w:style>
  <w:style w:type="paragraph" w:styleId="Style15">
    <w:name w:val="Caption"/>
    <w:basedOn w:val="Normal"/>
    <w:qFormat/>
    <w:pPr>
      <w:suppressLineNumbers/>
      <w:spacing w:before="120" w:after="120"/>
    </w:pPr>
    <w:rPr>
      <w:rFonts w:cs="Mangal"/>
      <w:i/>
      <w:iCs/>
      <w:sz w:val="24"/>
      <w:szCs w:val="24"/>
    </w:rPr>
  </w:style>
  <w:style w:type="paragraph" w:styleId="Style16">
    <w:name w:val="Покажчик"/>
    <w:basedOn w:val="Normal"/>
    <w:qFormat/>
    <w:pPr>
      <w:suppressLineNumbers/>
    </w:pPr>
    <w:rPr>
      <w:rFonts w:cs="Mangal"/>
    </w:rPr>
  </w:style>
  <w:style w:type="paragraph" w:styleId="Style17">
    <w:name w:val="Title"/>
    <w:basedOn w:val="Normal"/>
    <w:next w:val="Normal"/>
    <w:uiPriority w:val="10"/>
    <w:qFormat/>
    <w:rsid w:val="00d83bce"/>
    <w:pPr>
      <w:keepNext w:val="true"/>
      <w:keepLines/>
      <w:spacing w:before="0" w:after="60"/>
    </w:pPr>
    <w:rPr>
      <w:sz w:val="52"/>
      <w:szCs w:val="52"/>
    </w:rPr>
  </w:style>
  <w:style w:type="paragraph" w:styleId="Style18">
    <w:name w:val="Subtitle"/>
    <w:basedOn w:val="Normal"/>
    <w:next w:val="Normal"/>
    <w:uiPriority w:val="11"/>
    <w:qFormat/>
    <w:rsid w:val="00d83bce"/>
    <w:pPr>
      <w:keepNext w:val="true"/>
      <w:keepLines/>
      <w:spacing w:before="0" w:after="320"/>
    </w:pPr>
    <w:rPr>
      <w:color w:val="666666"/>
      <w:sz w:val="30"/>
      <w:szCs w:val="30"/>
    </w:rPr>
  </w:style>
  <w:style w:type="paragraph" w:styleId="Annotationtext">
    <w:name w:val="annotation text"/>
    <w:basedOn w:val="Normal"/>
    <w:link w:val="Style8"/>
    <w:uiPriority w:val="99"/>
    <w:unhideWhenUsed/>
    <w:qFormat/>
    <w:rsid w:val="00d83bce"/>
    <w:pPr>
      <w:spacing w:lineRule="auto" w:line="240"/>
    </w:pPr>
    <w:rPr>
      <w:sz w:val="20"/>
      <w:szCs w:val="20"/>
    </w:rPr>
  </w:style>
  <w:style w:type="paragraph" w:styleId="Style19">
    <w:name w:val="Верхній і нижній колонтитули"/>
    <w:basedOn w:val="Normal"/>
    <w:qFormat/>
    <w:pPr/>
    <w:rPr/>
  </w:style>
  <w:style w:type="paragraph" w:styleId="Style20">
    <w:name w:val="Header"/>
    <w:basedOn w:val="Normal"/>
    <w:link w:val="Style9"/>
    <w:uiPriority w:val="99"/>
    <w:unhideWhenUsed/>
    <w:rsid w:val="00ca5094"/>
    <w:pPr>
      <w:tabs>
        <w:tab w:val="clear" w:pos="720"/>
        <w:tab w:val="center" w:pos="4819" w:leader="none"/>
        <w:tab w:val="right" w:pos="9639" w:leader="none"/>
      </w:tabs>
      <w:spacing w:lineRule="auto" w:line="240"/>
    </w:pPr>
    <w:rPr/>
  </w:style>
  <w:style w:type="paragraph" w:styleId="Style21">
    <w:name w:val="Footer"/>
    <w:basedOn w:val="Normal"/>
    <w:link w:val="Style10"/>
    <w:uiPriority w:val="99"/>
    <w:unhideWhenUsed/>
    <w:rsid w:val="00ca5094"/>
    <w:pPr>
      <w:tabs>
        <w:tab w:val="clear" w:pos="720"/>
        <w:tab w:val="center" w:pos="4819" w:leader="none"/>
        <w:tab w:val="right" w:pos="9639" w:leader="none"/>
      </w:tabs>
      <w:spacing w:lineRule="auto" w:line="240"/>
    </w:pPr>
    <w:rPr/>
  </w:style>
  <w:style w:type="paragraph" w:styleId="ListParagraph">
    <w:name w:val="List Paragraph"/>
    <w:basedOn w:val="Normal"/>
    <w:uiPriority w:val="34"/>
    <w:qFormat/>
    <w:rsid w:val="00ca5094"/>
    <w:pPr>
      <w:spacing w:before="0" w:after="0"/>
      <w:ind w:left="720" w:hanging="0"/>
      <w:contextualSpacing/>
    </w:pPr>
    <w:rPr/>
  </w:style>
  <w:style w:type="paragraph" w:styleId="NoSpacing">
    <w:name w:val="No Spacing"/>
    <w:uiPriority w:val="1"/>
    <w:qFormat/>
    <w:rsid w:val="00ca5094"/>
    <w:pPr>
      <w:widowControl/>
      <w:bidi w:val="0"/>
      <w:spacing w:lineRule="auto" w:line="240" w:before="0" w:after="0"/>
      <w:jc w:val="left"/>
    </w:pPr>
    <w:rPr>
      <w:rFonts w:ascii="Arial" w:hAnsi="Arial" w:eastAsia="Arial" w:cs="Arial"/>
      <w:color w:val="auto"/>
      <w:kern w:val="0"/>
      <w:sz w:val="22"/>
      <w:szCs w:val="22"/>
      <w:lang w:val="uk-UA" w:eastAsia="uk-UA" w:bidi="ar-SA"/>
    </w:rPr>
  </w:style>
  <w:style w:type="paragraph" w:styleId="Annotationsubject">
    <w:name w:val="annotation subject"/>
    <w:basedOn w:val="Annotationtext"/>
    <w:next w:val="Annotationtext"/>
    <w:link w:val="Style11"/>
    <w:uiPriority w:val="99"/>
    <w:semiHidden/>
    <w:unhideWhenUsed/>
    <w:qFormat/>
    <w:rsid w:val="009f76cc"/>
    <w:pPr/>
    <w:rPr>
      <w:b/>
      <w:bCs/>
    </w:rPr>
  </w:style>
  <w:style w:type="paragraph" w:styleId="Revision">
    <w:name w:val="Revision"/>
    <w:uiPriority w:val="99"/>
    <w:semiHidden/>
    <w:qFormat/>
    <w:rsid w:val="00a742cf"/>
    <w:pPr>
      <w:widowControl/>
      <w:bidi w:val="0"/>
      <w:spacing w:lineRule="auto" w:line="240" w:before="0" w:after="0"/>
      <w:jc w:val="left"/>
    </w:pPr>
    <w:rPr>
      <w:rFonts w:ascii="Arial" w:hAnsi="Arial" w:eastAsia="Arial" w:cs="Arial"/>
      <w:color w:val="auto"/>
      <w:kern w:val="0"/>
      <w:sz w:val="22"/>
      <w:szCs w:val="22"/>
      <w:lang w:val="uk-UA" w:eastAsia="uk-UA"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d83bce"/>
    <w:tblPr>
      <w:tblCellMar>
        <w:top w:w="0" w:type="dxa"/>
        <w:left w:w="0" w:type="dxa"/>
        <w:bottom w:w="0" w:type="dxa"/>
        <w:right w:w="0" w:type="dxa"/>
      </w:tblCellMar>
    </w:tblPr>
  </w:style>
  <w:style w:type="table" w:styleId="ab">
    <w:name w:val="Table Grid"/>
    <w:basedOn w:val="a1"/>
    <w:rsid w:val="00d8470f"/>
    <w:pPr>
      <w:spacing w:line="240" w:lineRule="auto"/>
    </w:pPr>
    <w:rPr>
      <w:sz w:val="24"/>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Application>LibreOffice/7.5.4.2$Windows_X86_64 LibreOffice_project/36ccfdc35048b057fd9854c757a8b67ec53977b6</Application>
  <AppVersion>15.0000</AppVersion>
  <Pages>5</Pages>
  <Words>1226</Words>
  <Characters>9269</Characters>
  <CharactersWithSpaces>10422</CharactersWithSpaces>
  <Paragraphs>68</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2024-12-16T09:38:00Z</dcterms:created>
  <dc:creator>User</dc:creator>
  <dc:description/>
  <dc:language>uk-UA</dc:language>
  <cp:lastModifiedBy/>
  <dcterms:modified xsi:type="dcterms:W3CDTF">2024-12-18T15:27:31Z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