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6E" w:rsidRDefault="009C0C6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"/>
        <w:jc w:val="center"/>
        <w:rPr>
          <w:color w:val="000000"/>
          <w:sz w:val="28"/>
          <w:szCs w:val="28"/>
        </w:rPr>
      </w:pPr>
    </w:p>
    <w:p w:rsidR="009C0C6E" w:rsidRDefault="003B3763" w:rsidP="005E7E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ЧОРТКІВСЬКА    МІСЬКА    РАДА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0C6E" w:rsidRDefault="003B3763" w:rsidP="005E7E0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ВИКОНАВЧИЙ КОМІТЕТ</w:t>
      </w:r>
    </w:p>
    <w:p w:rsidR="009C0C6E" w:rsidRDefault="003B3763" w:rsidP="005E7E0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</w:p>
    <w:p w:rsidR="009C0C6E" w:rsidRDefault="003B376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 </w:t>
      </w:r>
    </w:p>
    <w:p w:rsidR="009C0C6E" w:rsidRDefault="003B376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7E0F">
        <w:rPr>
          <w:b/>
          <w:sz w:val="28"/>
          <w:szCs w:val="28"/>
        </w:rPr>
        <w:t xml:space="preserve">06 травня </w:t>
      </w:r>
      <w:r>
        <w:rPr>
          <w:b/>
          <w:color w:val="000000"/>
          <w:sz w:val="28"/>
          <w:szCs w:val="28"/>
        </w:rPr>
        <w:t xml:space="preserve">2021 року                                                           </w:t>
      </w:r>
      <w:r w:rsidR="005E7E0F">
        <w:rPr>
          <w:b/>
          <w:color w:val="000000"/>
          <w:sz w:val="28"/>
          <w:szCs w:val="28"/>
        </w:rPr>
        <w:t xml:space="preserve">                           </w:t>
      </w:r>
      <w:r>
        <w:rPr>
          <w:b/>
          <w:color w:val="000000"/>
          <w:sz w:val="28"/>
          <w:szCs w:val="28"/>
        </w:rPr>
        <w:t xml:space="preserve"> №</w:t>
      </w:r>
      <w:r w:rsidR="005E7E0F">
        <w:rPr>
          <w:b/>
          <w:color w:val="000000"/>
          <w:sz w:val="28"/>
          <w:szCs w:val="28"/>
        </w:rPr>
        <w:t xml:space="preserve"> 242</w:t>
      </w:r>
      <w:r>
        <w:rPr>
          <w:b/>
          <w:color w:val="000000"/>
          <w:sz w:val="28"/>
          <w:szCs w:val="28"/>
        </w:rPr>
        <w:t xml:space="preserve"> </w:t>
      </w:r>
    </w:p>
    <w:p w:rsidR="009C0C6E" w:rsidRDefault="009C0C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E7E0F" w:rsidRDefault="003B376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</w:t>
      </w:r>
      <w:r w:rsidR="005E7E0F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продовженн</w:t>
      </w:r>
      <w:r>
        <w:rPr>
          <w:b/>
          <w:sz w:val="28"/>
          <w:szCs w:val="28"/>
        </w:rPr>
        <w:t>і</w:t>
      </w:r>
      <w:r>
        <w:rPr>
          <w:b/>
          <w:color w:val="000000"/>
          <w:sz w:val="28"/>
          <w:szCs w:val="28"/>
        </w:rPr>
        <w:t xml:space="preserve"> терміну дії дозвол</w:t>
      </w:r>
      <w:r>
        <w:rPr>
          <w:b/>
          <w:sz w:val="28"/>
          <w:szCs w:val="28"/>
        </w:rPr>
        <w:t>ів</w:t>
      </w:r>
      <w:r>
        <w:rPr>
          <w:b/>
          <w:color w:val="000000"/>
          <w:sz w:val="28"/>
          <w:szCs w:val="28"/>
        </w:rPr>
        <w:t xml:space="preserve"> на розміщення </w:t>
      </w:r>
    </w:p>
    <w:p w:rsidR="009C0C6E" w:rsidRDefault="003B376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зовнішньої реклами –  </w:t>
      </w:r>
      <w:proofErr w:type="spellStart"/>
      <w:r>
        <w:rPr>
          <w:b/>
          <w:color w:val="000000"/>
          <w:sz w:val="28"/>
          <w:szCs w:val="28"/>
        </w:rPr>
        <w:t>білборд</w:t>
      </w:r>
      <w:r>
        <w:rPr>
          <w:b/>
          <w:sz w:val="28"/>
          <w:szCs w:val="28"/>
        </w:rPr>
        <w:t>ів</w:t>
      </w:r>
      <w:proofErr w:type="spellEnd"/>
      <w:r>
        <w:rPr>
          <w:b/>
          <w:color w:val="000000"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шт.) по вул. </w:t>
      </w:r>
      <w:r w:rsidR="000A32BA">
        <w:rPr>
          <w:b/>
          <w:sz w:val="28"/>
          <w:szCs w:val="28"/>
        </w:rPr>
        <w:t>***</w:t>
      </w:r>
    </w:p>
    <w:p w:rsidR="009C0C6E" w:rsidRPr="005E7E0F" w:rsidRDefault="003B376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  вул. </w:t>
      </w:r>
      <w:r w:rsidR="000A32BA">
        <w:rPr>
          <w:b/>
          <w:color w:val="000000"/>
          <w:sz w:val="28"/>
          <w:szCs w:val="28"/>
        </w:rPr>
        <w:t>***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 м. Чортків.</w:t>
      </w:r>
      <w:r w:rsidR="005E7E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ТОВ ДОВІРА АУТДОР</w:t>
      </w:r>
    </w:p>
    <w:p w:rsidR="009C0C6E" w:rsidRDefault="009C0C6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9C0C6E" w:rsidRDefault="003B3763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Розглянувши заяв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 Довіра </w:t>
      </w:r>
      <w:proofErr w:type="spellStart"/>
      <w:r>
        <w:rPr>
          <w:sz w:val="28"/>
          <w:szCs w:val="28"/>
        </w:rPr>
        <w:t>Аутдор</w:t>
      </w:r>
      <w:proofErr w:type="spellEnd"/>
      <w:r>
        <w:rPr>
          <w:color w:val="000000"/>
          <w:sz w:val="28"/>
          <w:szCs w:val="28"/>
        </w:rPr>
        <w:t xml:space="preserve">, від </w:t>
      </w:r>
      <w:r>
        <w:rPr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04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, представлені матеріали та відповідно до рішення </w:t>
      </w:r>
      <w:r>
        <w:rPr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 xml:space="preserve"> від 19.02.2016  № 110 «Про затвердження Положення про порядок розміщення реклами на території міста Чорткова та Порядку визначення розміру плати за право тимчасового користування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місцями (для розміщення рекламних засобів) на території міста Чорткова» з внесеними змінами, керуючись пп. 13    п. «а» ст. 30 Закону України «Про місцеве самоврядування в Україні, виконавчий комітет міської ради</w:t>
      </w:r>
    </w:p>
    <w:p w:rsidR="009C0C6E" w:rsidRDefault="009C0C6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C0C6E" w:rsidRDefault="003B376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 :</w:t>
      </w:r>
    </w:p>
    <w:p w:rsidR="009C0C6E" w:rsidRDefault="005E7E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1.Продовжити термін</w:t>
      </w:r>
      <w:r w:rsidR="003B3763">
        <w:rPr>
          <w:color w:val="000000"/>
          <w:sz w:val="28"/>
          <w:szCs w:val="28"/>
        </w:rPr>
        <w:t xml:space="preserve"> дії дозвол</w:t>
      </w:r>
      <w:r w:rsidR="003B3763">
        <w:rPr>
          <w:sz w:val="28"/>
          <w:szCs w:val="28"/>
        </w:rPr>
        <w:t>ів</w:t>
      </w:r>
      <w:r w:rsidR="003B3763">
        <w:rPr>
          <w:color w:val="000000"/>
          <w:sz w:val="28"/>
          <w:szCs w:val="28"/>
        </w:rPr>
        <w:t xml:space="preserve"> на розміщення зовнішньої реклами </w:t>
      </w:r>
      <w:r w:rsidR="003B3763">
        <w:rPr>
          <w:sz w:val="28"/>
          <w:szCs w:val="28"/>
        </w:rPr>
        <w:t xml:space="preserve">ТОВ Довіра </w:t>
      </w:r>
      <w:proofErr w:type="spellStart"/>
      <w:r w:rsidR="003B3763">
        <w:rPr>
          <w:sz w:val="28"/>
          <w:szCs w:val="28"/>
        </w:rPr>
        <w:t>Аутдор</w:t>
      </w:r>
      <w:proofErr w:type="spellEnd"/>
      <w:r w:rsidR="003B3763">
        <w:rPr>
          <w:sz w:val="28"/>
          <w:szCs w:val="28"/>
        </w:rPr>
        <w:t xml:space="preserve">  </w:t>
      </w:r>
      <w:r w:rsidR="003B3763">
        <w:rPr>
          <w:color w:val="000000"/>
          <w:sz w:val="28"/>
          <w:szCs w:val="28"/>
        </w:rPr>
        <w:t xml:space="preserve">– </w:t>
      </w:r>
      <w:proofErr w:type="spellStart"/>
      <w:r w:rsidR="003B3763">
        <w:rPr>
          <w:color w:val="000000"/>
          <w:sz w:val="28"/>
          <w:szCs w:val="28"/>
        </w:rPr>
        <w:t>білборд</w:t>
      </w:r>
      <w:r w:rsidR="003B3763">
        <w:rPr>
          <w:sz w:val="28"/>
          <w:szCs w:val="28"/>
        </w:rPr>
        <w:t>ів</w:t>
      </w:r>
      <w:proofErr w:type="spellEnd"/>
      <w:r w:rsidR="003B3763">
        <w:rPr>
          <w:color w:val="000000"/>
          <w:sz w:val="28"/>
          <w:szCs w:val="28"/>
        </w:rPr>
        <w:t xml:space="preserve"> (</w:t>
      </w:r>
      <w:r w:rsidR="003B3763">
        <w:rPr>
          <w:sz w:val="28"/>
          <w:szCs w:val="28"/>
        </w:rPr>
        <w:t>2</w:t>
      </w:r>
      <w:r w:rsidR="003B3763">
        <w:rPr>
          <w:color w:val="000000"/>
          <w:sz w:val="28"/>
          <w:szCs w:val="28"/>
        </w:rPr>
        <w:t xml:space="preserve"> шт.), загальною площею місця розташування </w:t>
      </w:r>
      <w:r w:rsidR="003B3763">
        <w:rPr>
          <w:sz w:val="28"/>
          <w:szCs w:val="28"/>
        </w:rPr>
        <w:t xml:space="preserve">112 </w:t>
      </w:r>
      <w:proofErr w:type="spellStart"/>
      <w:r w:rsidR="003B3763">
        <w:rPr>
          <w:sz w:val="28"/>
          <w:szCs w:val="28"/>
        </w:rPr>
        <w:t>м.кв</w:t>
      </w:r>
      <w:proofErr w:type="spellEnd"/>
      <w:r w:rsidR="003B3763">
        <w:rPr>
          <w:sz w:val="28"/>
          <w:szCs w:val="28"/>
        </w:rPr>
        <w:t>:</w:t>
      </w:r>
      <w:r w:rsidR="003B3763">
        <w:rPr>
          <w:color w:val="000000"/>
          <w:sz w:val="28"/>
          <w:szCs w:val="28"/>
        </w:rPr>
        <w:t xml:space="preserve"> </w:t>
      </w:r>
    </w:p>
    <w:p w:rsidR="009C0C6E" w:rsidRDefault="003B376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вул. </w:t>
      </w:r>
      <w:r w:rsidR="000A32B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біля військової частини) - </w:t>
      </w:r>
      <w:proofErr w:type="spellStart"/>
      <w:r>
        <w:rPr>
          <w:sz w:val="28"/>
          <w:szCs w:val="28"/>
        </w:rPr>
        <w:t>білборд</w:t>
      </w:r>
      <w:proofErr w:type="spellEnd"/>
      <w:r>
        <w:rPr>
          <w:sz w:val="28"/>
          <w:szCs w:val="28"/>
        </w:rPr>
        <w:t xml:space="preserve"> двосторонній, 1 шт.;</w:t>
      </w:r>
      <w:r>
        <w:rPr>
          <w:color w:val="000000"/>
          <w:sz w:val="28"/>
          <w:szCs w:val="28"/>
        </w:rPr>
        <w:t xml:space="preserve"> </w:t>
      </w:r>
    </w:p>
    <w:p w:rsidR="005E7E0F" w:rsidRPr="005E7E0F" w:rsidRDefault="003B3763" w:rsidP="005E7E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вул. </w:t>
      </w:r>
      <w:r w:rsidR="000A32BA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0A32BA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біля 9-поверхового багатоквартирного </w:t>
      </w:r>
      <w:proofErr w:type="spellStart"/>
      <w:r>
        <w:rPr>
          <w:sz w:val="28"/>
          <w:szCs w:val="28"/>
        </w:rPr>
        <w:t>ж.б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білборд</w:t>
      </w:r>
      <w:proofErr w:type="spellEnd"/>
      <w:r>
        <w:rPr>
          <w:sz w:val="28"/>
          <w:szCs w:val="28"/>
        </w:rPr>
        <w:t xml:space="preserve"> двосторонній, 1 шт.</w:t>
      </w:r>
    </w:p>
    <w:p w:rsidR="005E7E0F" w:rsidRDefault="005E7E0F" w:rsidP="005E7E0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:rsidR="005E7E0F" w:rsidRPr="005E7E0F" w:rsidRDefault="005E7E0F" w:rsidP="005E7E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2.Термін дії даного рішення – три роки.</w:t>
      </w:r>
    </w:p>
    <w:p w:rsidR="009C0C6E" w:rsidRDefault="009C0C6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9C0C6E" w:rsidRDefault="005E7E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Копію рішення направити до</w:t>
      </w:r>
      <w:r w:rsidR="003B3763">
        <w:rPr>
          <w:color w:val="000000"/>
          <w:sz w:val="28"/>
          <w:szCs w:val="28"/>
        </w:rPr>
        <w:t xml:space="preserve"> відділ</w:t>
      </w:r>
      <w:r>
        <w:rPr>
          <w:color w:val="000000"/>
          <w:sz w:val="28"/>
          <w:szCs w:val="28"/>
        </w:rPr>
        <w:t>у</w:t>
      </w:r>
      <w:r w:rsidR="003B3763">
        <w:rPr>
          <w:color w:val="000000"/>
          <w:sz w:val="28"/>
          <w:szCs w:val="28"/>
        </w:rPr>
        <w:t xml:space="preserve"> архітектури та містобудівного кадастру управління комунального господарства, архітектури та капітального будівництва міської ради, заявнику.</w:t>
      </w:r>
    </w:p>
    <w:p w:rsidR="009C0C6E" w:rsidRDefault="009C0C6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C0C6E" w:rsidRDefault="005E7E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B3763">
        <w:rPr>
          <w:color w:val="000000"/>
          <w:sz w:val="28"/>
          <w:szCs w:val="28"/>
        </w:rPr>
        <w:t xml:space="preserve">. Контроль за виконанням даного рішення покласти на начальника відділу архітектури та містобудівного кадастру управління комунального господарства, архітектури та капітального будівництва міської ради </w:t>
      </w:r>
      <w:proofErr w:type="spellStart"/>
      <w:r w:rsidR="003B3763">
        <w:rPr>
          <w:color w:val="000000"/>
          <w:sz w:val="28"/>
          <w:szCs w:val="28"/>
        </w:rPr>
        <w:t>Грещук</w:t>
      </w:r>
      <w:proofErr w:type="spellEnd"/>
      <w:r w:rsidR="003B3763">
        <w:rPr>
          <w:color w:val="000000"/>
          <w:sz w:val="28"/>
          <w:szCs w:val="28"/>
        </w:rPr>
        <w:t xml:space="preserve"> В.С.</w:t>
      </w:r>
    </w:p>
    <w:p w:rsidR="009C0C6E" w:rsidRDefault="009C0C6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5E7E0F" w:rsidRDefault="005E7E0F" w:rsidP="005E7E0F">
      <w:pPr>
        <w:ind w:left="1" w:hanging="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Заступник </w:t>
      </w:r>
      <w:proofErr w:type="spellStart"/>
      <w:r>
        <w:rPr>
          <w:b/>
          <w:bCs/>
          <w:sz w:val="28"/>
          <w:szCs w:val="28"/>
        </w:rPr>
        <w:t>міського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голови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5E7E0F" w:rsidRDefault="005E7E0F" w:rsidP="005E7E0F">
      <w:pPr>
        <w:ind w:left="1" w:hanging="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діяльності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виконавчих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органів</w:t>
      </w:r>
      <w:proofErr w:type="spellEnd"/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Віктор</w:t>
      </w:r>
      <w:proofErr w:type="spellEnd"/>
      <w:r>
        <w:rPr>
          <w:b/>
          <w:sz w:val="28"/>
          <w:szCs w:val="28"/>
        </w:rPr>
        <w:t xml:space="preserve"> ГУРИН</w:t>
      </w:r>
    </w:p>
    <w:p w:rsidR="005E7E0F" w:rsidRDefault="005E7E0F" w:rsidP="005E7E0F">
      <w:pPr>
        <w:pStyle w:val="a7"/>
        <w:tabs>
          <w:tab w:val="center" w:pos="4822"/>
        </w:tabs>
        <w:ind w:left="1" w:hanging="3"/>
        <w:jc w:val="both"/>
        <w:rPr>
          <w:szCs w:val="28"/>
        </w:rPr>
      </w:pPr>
      <w:r>
        <w:rPr>
          <w:b/>
          <w:szCs w:val="28"/>
        </w:rPr>
        <w:t>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E7E0F" w:rsidRPr="00CA35F8" w:rsidRDefault="005E7E0F" w:rsidP="005E7E0F">
      <w:pPr>
        <w:pStyle w:val="a7"/>
        <w:tabs>
          <w:tab w:val="center" w:pos="4822"/>
        </w:tabs>
        <w:ind w:left="1" w:hanging="3"/>
        <w:jc w:val="both"/>
        <w:rPr>
          <w:b/>
          <w:color w:val="000000"/>
          <w:szCs w:val="28"/>
        </w:rPr>
      </w:pPr>
    </w:p>
    <w:p w:rsidR="005E7E0F" w:rsidRPr="00CA35F8" w:rsidRDefault="005E7E0F" w:rsidP="005E7E0F">
      <w:pPr>
        <w:pStyle w:val="a7"/>
        <w:tabs>
          <w:tab w:val="center" w:pos="4822"/>
        </w:tabs>
        <w:ind w:left="1" w:hanging="3"/>
        <w:jc w:val="both"/>
        <w:rPr>
          <w:b/>
          <w:color w:val="000000"/>
          <w:szCs w:val="28"/>
        </w:rPr>
      </w:pPr>
    </w:p>
    <w:p w:rsidR="009C0C6E" w:rsidRDefault="009C0C6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sectPr w:rsidR="009C0C6E" w:rsidSect="009C0C6E"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60EC"/>
    <w:multiLevelType w:val="multilevel"/>
    <w:tmpl w:val="93BC1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9C0C6E"/>
    <w:rsid w:val="000A32BA"/>
    <w:rsid w:val="00146A4B"/>
    <w:rsid w:val="003B3763"/>
    <w:rsid w:val="005E7E0F"/>
    <w:rsid w:val="0074240E"/>
    <w:rsid w:val="009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C6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9C0C6E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9C0C6E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9C0C6E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9C0C6E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9C0C6E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9C0C6E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0C6E"/>
  </w:style>
  <w:style w:type="table" w:customStyle="1" w:styleId="TableNormal">
    <w:name w:val="Table Normal"/>
    <w:rsid w:val="009C0C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0"/>
    <w:next w:val="normal0"/>
    <w:rsid w:val="009C0C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9C0C6E"/>
  </w:style>
  <w:style w:type="table" w:customStyle="1" w:styleId="TableNormal0">
    <w:name w:val="Table Normal"/>
    <w:rsid w:val="009C0C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9C0C6E"/>
  </w:style>
  <w:style w:type="table" w:customStyle="1" w:styleId="TableNormal1">
    <w:name w:val="Table Normal"/>
    <w:rsid w:val="009C0C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9C0C6E"/>
  </w:style>
  <w:style w:type="table" w:customStyle="1" w:styleId="TableNormal2">
    <w:name w:val="Table Normal"/>
    <w:rsid w:val="009C0C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rsid w:val="009C0C6E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9C0C6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9C0C6E"/>
    <w:rPr>
      <w:rFonts w:ascii="Tahoma" w:hAnsi="Tahoma" w:cs="Tahoma"/>
      <w:sz w:val="16"/>
      <w:szCs w:val="16"/>
    </w:rPr>
  </w:style>
  <w:style w:type="character" w:styleId="a6">
    <w:name w:val="Hyperlink"/>
    <w:rsid w:val="009C0C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9C0C6E"/>
    <w:rPr>
      <w:sz w:val="28"/>
      <w:lang w:val="uk-UA"/>
    </w:rPr>
  </w:style>
  <w:style w:type="paragraph" w:styleId="20">
    <w:name w:val="Body Text 2"/>
    <w:basedOn w:val="a"/>
    <w:rsid w:val="009C0C6E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9C0C6E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9C0C6E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9C0C6E"/>
    <w:pPr>
      <w:ind w:left="708"/>
    </w:pPr>
  </w:style>
  <w:style w:type="paragraph" w:styleId="ab">
    <w:name w:val="Subtitle"/>
    <w:basedOn w:val="normal0"/>
    <w:next w:val="normal0"/>
    <w:rsid w:val="009C0C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K5E1PxPC+VgBYLVyJpVUAdFRQ==">AMUW2mXl1ItHSxFmWcfhINoP8dQWUxuy3YPQIYhjPT2W0fEWpkjQL2mQa4X40JJ7DdUTUJP108ndjW/Dx8SzlnxFQGxl4n1/C9gKauiYZ/EEhyjCUjjmYaQ=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1214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7</cp:revision>
  <cp:lastPrinted>2021-05-07T08:35:00Z</cp:lastPrinted>
  <dcterms:created xsi:type="dcterms:W3CDTF">2021-01-26T07:55:00Z</dcterms:created>
  <dcterms:modified xsi:type="dcterms:W3CDTF">2021-09-03T08:06:00Z</dcterms:modified>
</cp:coreProperties>
</file>