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85" w:rsidRDefault="00A21485" w:rsidP="00A21485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-244475</wp:posOffset>
            </wp:positionV>
            <wp:extent cx="507365" cy="704850"/>
            <wp:effectExtent l="19050" t="0" r="6985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21485" w:rsidRDefault="00A21485" w:rsidP="00A2148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ЧОРТКІВСЬКА    МІСЬКА    РАДА</w:t>
      </w:r>
    </w:p>
    <w:p w:rsidR="00A21485" w:rsidRDefault="00A21485" w:rsidP="00A2148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ВИКОНАВЧИЙ КОМІТЕТ</w:t>
      </w:r>
    </w:p>
    <w:p w:rsidR="00A21485" w:rsidRDefault="00A21485" w:rsidP="00A2148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A21485" w:rsidRDefault="00A21485" w:rsidP="00A2148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 xml:space="preserve">Р І Ш Е Н Н Я </w:t>
      </w:r>
    </w:p>
    <w:p w:rsidR="00A21485" w:rsidRDefault="00A21485" w:rsidP="00A21485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</w:pPr>
    </w:p>
    <w:p w:rsidR="00A21485" w:rsidRDefault="000B73B9" w:rsidP="00A21485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>05 квітня</w:t>
      </w:r>
      <w:r w:rsidR="00BA2B70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2021</w:t>
      </w:r>
      <w:r w:rsidR="00A21485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ро</w:t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ку </w:t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  <w:t xml:space="preserve">               </w:t>
      </w:r>
      <w:r w:rsidR="00970B1F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                         </w:t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№</w:t>
      </w:r>
      <w:r w:rsidR="00970B1F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205</w:t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 </w:t>
      </w:r>
      <w:r w:rsidR="00A21485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</w:t>
      </w:r>
    </w:p>
    <w:p w:rsidR="00A96DA2" w:rsidRDefault="00A96DA2" w:rsidP="00A21485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</w:pPr>
    </w:p>
    <w:p w:rsidR="0059547E" w:rsidRDefault="00A21485" w:rsidP="002C3476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 </w:t>
      </w:r>
      <w:r w:rsidR="00BA2B70">
        <w:rPr>
          <w:rFonts w:ascii="Times New Roman" w:hAnsi="Times New Roman"/>
          <w:b/>
          <w:iCs/>
          <w:color w:val="000000"/>
          <w:sz w:val="28"/>
          <w:szCs w:val="28"/>
        </w:rPr>
        <w:t>анулювання паспорту</w:t>
      </w:r>
      <w:r w:rsidR="002C3476">
        <w:rPr>
          <w:rFonts w:ascii="Times New Roman" w:hAnsi="Times New Roman"/>
          <w:b/>
          <w:iCs/>
          <w:color w:val="000000"/>
          <w:sz w:val="28"/>
          <w:szCs w:val="28"/>
        </w:rPr>
        <w:t xml:space="preserve"> прив’язки </w:t>
      </w:r>
      <w:r w:rsidR="0059547E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розміщення </w:t>
      </w:r>
    </w:p>
    <w:p w:rsidR="00970B1F" w:rsidRDefault="00CE1D42" w:rsidP="002C3476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тимчасової споруди для ведення підприємницької </w:t>
      </w:r>
    </w:p>
    <w:p w:rsidR="00BA2B70" w:rsidRDefault="00CE1D42" w:rsidP="002C3476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діяльності</w:t>
      </w:r>
      <w:r w:rsidR="00970B1F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59547E">
        <w:rPr>
          <w:rFonts w:ascii="Times New Roman" w:hAnsi="Times New Roman"/>
          <w:b/>
          <w:iCs/>
          <w:color w:val="000000"/>
          <w:sz w:val="28"/>
          <w:szCs w:val="28"/>
        </w:rPr>
        <w:t xml:space="preserve">по вул. </w:t>
      </w:r>
      <w:r w:rsidR="00215AE9" w:rsidRPr="00215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***</w:t>
      </w:r>
      <w:r w:rsidR="00BA2B70" w:rsidRPr="00BA2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місті Чорткові </w:t>
      </w:r>
    </w:p>
    <w:p w:rsidR="00A96DA2" w:rsidRDefault="00A96DA2" w:rsidP="00970B1F">
      <w:pPr>
        <w:spacing w:after="0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A21485" w:rsidRPr="00065021" w:rsidRDefault="003C33E9" w:rsidP="00970B1F">
      <w:pPr>
        <w:spacing w:after="0" w:line="240" w:lineRule="auto"/>
        <w:ind w:firstLine="709"/>
        <w:jc w:val="both"/>
        <w:rPr>
          <w:color w:val="000000"/>
          <w:sz w:val="16"/>
          <w:szCs w:val="16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З метою перевірки законності встановлення тимчасових споруд для провадження </w:t>
      </w:r>
      <w:r w:rsidR="00065021">
        <w:rPr>
          <w:rFonts w:ascii="Times New Roman" w:hAnsi="Times New Roman"/>
          <w:iCs/>
          <w:color w:val="000000"/>
          <w:sz w:val="28"/>
          <w:szCs w:val="28"/>
        </w:rPr>
        <w:t xml:space="preserve">підприємницької діяльності на території міста Чорткова, враховуючи розпорядження </w:t>
      </w:r>
      <w:r w:rsidR="00065021" w:rsidRPr="00065021">
        <w:rPr>
          <w:rFonts w:ascii="Times New Roman" w:hAnsi="Times New Roman" w:cs="Times New Roman"/>
          <w:color w:val="000000"/>
          <w:sz w:val="28"/>
          <w:szCs w:val="28"/>
        </w:rPr>
        <w:t>Чортківського міського голови від 29 березня 2021 року № 80-од «Про створення робочої групи з перевірки законності встановлення тимчасових споруд для провадження підприємницької діяльності на території міста Чорткова та перевірки відповідності вимогам державних будівельних норм, стандартів та правил</w:t>
      </w:r>
      <w:r w:rsidR="00065021">
        <w:rPr>
          <w:rFonts w:ascii="Times New Roman" w:hAnsi="Times New Roman" w:cs="Times New Roman"/>
          <w:color w:val="000000"/>
          <w:sz w:val="28"/>
          <w:szCs w:val="28"/>
        </w:rPr>
        <w:t xml:space="preserve"> та акт </w:t>
      </w:r>
      <w:r w:rsidR="00065021" w:rsidRPr="00065021">
        <w:rPr>
          <w:rFonts w:ascii="Times New Roman" w:hAnsi="Times New Roman" w:cs="Times New Roman"/>
          <w:color w:val="000000"/>
          <w:sz w:val="28"/>
          <w:szCs w:val="28"/>
        </w:rPr>
        <w:t>про дотримання вимог законодавства при розміщенні тимчасової споруди для здійснення підприємницької діяльності</w:t>
      </w:r>
      <w:r w:rsidR="00065021">
        <w:rPr>
          <w:rFonts w:ascii="Times New Roman" w:hAnsi="Times New Roman" w:cs="Times New Roman"/>
          <w:color w:val="000000"/>
          <w:sz w:val="28"/>
          <w:szCs w:val="28"/>
        </w:rPr>
        <w:t xml:space="preserve"> від 31 березня 2021 року, відповідно до </w:t>
      </w:r>
      <w:r w:rsidR="00065021" w:rsidRPr="00065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наказу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</w:t>
      </w:r>
      <w:r w:rsidR="00065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21485">
        <w:rPr>
          <w:rFonts w:ascii="Times New Roman" w:hAnsi="Times New Roman"/>
          <w:iCs/>
          <w:color w:val="000000"/>
          <w:sz w:val="28"/>
          <w:szCs w:val="28"/>
        </w:rPr>
        <w:t xml:space="preserve">Закону України «Про благоустрій населених пунктів», та керуючись ст. 30, 52 Закону України «Про місцеве самоврядування в Україні», </w:t>
      </w:r>
      <w:r w:rsidR="00970B1F">
        <w:rPr>
          <w:rFonts w:ascii="Times New Roman" w:hAnsi="Times New Roman"/>
          <w:iCs/>
          <w:color w:val="000000"/>
          <w:sz w:val="28"/>
          <w:szCs w:val="28"/>
        </w:rPr>
        <w:t xml:space="preserve"> виконавчий комітет </w:t>
      </w:r>
      <w:r w:rsidR="00A21485">
        <w:rPr>
          <w:rFonts w:ascii="Times New Roman" w:hAnsi="Times New Roman"/>
          <w:iCs/>
          <w:color w:val="000000"/>
          <w:sz w:val="28"/>
          <w:szCs w:val="28"/>
        </w:rPr>
        <w:t xml:space="preserve"> міської ради</w:t>
      </w:r>
    </w:p>
    <w:p w:rsidR="00A21485" w:rsidRDefault="00A21485" w:rsidP="00970B1F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A21485" w:rsidRDefault="00A21485" w:rsidP="00970B1F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ВИРІШИВ:</w:t>
      </w:r>
    </w:p>
    <w:p w:rsidR="00A21485" w:rsidRDefault="00A21485" w:rsidP="00970B1F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E1D42" w:rsidRDefault="00970B1F" w:rsidP="00970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1.</w:t>
      </w:r>
      <w:r w:rsidR="00065021" w:rsidRPr="000650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Затвердити акт </w:t>
      </w:r>
      <w:r w:rsidR="00065021" w:rsidRPr="00065021">
        <w:rPr>
          <w:rFonts w:ascii="Times New Roman" w:hAnsi="Times New Roman" w:cs="Times New Roman"/>
          <w:color w:val="000000"/>
          <w:sz w:val="28"/>
          <w:szCs w:val="28"/>
        </w:rPr>
        <w:t>про дотримання вимог законодавства при розміщенні тим</w:t>
      </w:r>
      <w:r w:rsidR="00065021" w:rsidRPr="00CE1D42">
        <w:rPr>
          <w:rFonts w:ascii="Times New Roman" w:hAnsi="Times New Roman" w:cs="Times New Roman"/>
          <w:color w:val="000000"/>
          <w:sz w:val="28"/>
          <w:szCs w:val="28"/>
        </w:rPr>
        <w:t>часової споруди для здійснення підприємницької діяльності</w:t>
      </w:r>
      <w:r w:rsidR="00242D1D">
        <w:rPr>
          <w:rFonts w:ascii="Times New Roman" w:hAnsi="Times New Roman" w:cs="Times New Roman"/>
          <w:color w:val="000000"/>
          <w:sz w:val="28"/>
          <w:szCs w:val="28"/>
        </w:rPr>
        <w:t xml:space="preserve"> від 31 березня 2021 року згідно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додатком</w:t>
      </w:r>
      <w:r w:rsidR="00242D1D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</w:p>
    <w:p w:rsidR="00970B1F" w:rsidRPr="00CE1D42" w:rsidRDefault="00970B1F" w:rsidP="00970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D42" w:rsidRDefault="00970B1F" w:rsidP="00970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65021" w:rsidRPr="00CE1D42">
        <w:rPr>
          <w:rFonts w:ascii="Times New Roman" w:hAnsi="Times New Roman" w:cs="Times New Roman"/>
          <w:color w:val="000000"/>
          <w:sz w:val="28"/>
          <w:szCs w:val="28"/>
        </w:rPr>
        <w:t xml:space="preserve">Анулювати паспорт </w:t>
      </w:r>
      <w:r w:rsidR="0059547E" w:rsidRPr="00CE1D42">
        <w:rPr>
          <w:rFonts w:ascii="Times New Roman" w:hAnsi="Times New Roman" w:cs="Times New Roman"/>
          <w:color w:val="000000"/>
          <w:sz w:val="28"/>
          <w:szCs w:val="28"/>
        </w:rPr>
        <w:t xml:space="preserve">прив’язки </w:t>
      </w:r>
      <w:r w:rsidR="00CE1D42" w:rsidRPr="00CE1D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розміщення тимчасової споруди для ведення підприємницької діяльності по вул. </w:t>
      </w:r>
      <w:r w:rsidR="00215AE9" w:rsidRPr="00215AE9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CE1D42" w:rsidRPr="00CE1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місті Чорткові</w:t>
      </w:r>
      <w:r w:rsidR="0059547E" w:rsidRPr="00CE1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9547E" w:rsidRPr="00CE1D42">
        <w:rPr>
          <w:rFonts w:ascii="Times New Roman" w:hAnsi="Times New Roman" w:cs="Times New Roman"/>
          <w:iCs/>
          <w:color w:val="000000"/>
          <w:sz w:val="28"/>
          <w:szCs w:val="28"/>
        </w:rPr>
        <w:t>виданої</w:t>
      </w:r>
      <w:r w:rsidR="00065021" w:rsidRPr="00CE1D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E1D42" w:rsidRPr="00CE1D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ФОП </w:t>
      </w:r>
      <w:r w:rsidR="00215AE9" w:rsidRPr="00215AE9">
        <w:rPr>
          <w:rFonts w:ascii="Times New Roman" w:hAnsi="Times New Roman" w:cs="Times New Roman"/>
          <w:iCs/>
          <w:color w:val="000000"/>
          <w:sz w:val="28"/>
          <w:szCs w:val="28"/>
        </w:rPr>
        <w:t>***</w:t>
      </w:r>
      <w:r w:rsidR="00D96BB2" w:rsidRPr="00CE1D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 зв’язку </w:t>
      </w:r>
      <w:r w:rsidR="00D96BB2" w:rsidRPr="00CE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недотримання вимог паспорту прив’язки тимчасової споруди при встановленні, що полягають </w:t>
      </w:r>
      <w:r w:rsidR="00CE1D42" w:rsidRPr="00CE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невідповідності </w:t>
      </w:r>
      <w:r w:rsidR="00CE1D42" w:rsidRPr="00CE1D42">
        <w:rPr>
          <w:rFonts w:ascii="Times New Roman" w:hAnsi="Times New Roman" w:cs="Times New Roman"/>
          <w:color w:val="000000"/>
          <w:sz w:val="28"/>
          <w:szCs w:val="28"/>
        </w:rPr>
        <w:t>вимогам пункту 2.20 Порядку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21.10.2011 № 244, а саме:</w:t>
      </w:r>
    </w:p>
    <w:p w:rsidR="00CE1D42" w:rsidRDefault="00CE1D42" w:rsidP="00970B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E1D42">
        <w:rPr>
          <w:rFonts w:ascii="Times New Roman" w:hAnsi="Times New Roman" w:cs="Times New Roman"/>
          <w:color w:val="000000"/>
          <w:sz w:val="28"/>
          <w:szCs w:val="28"/>
        </w:rPr>
        <w:t xml:space="preserve">згідно схеми розміщення тимчасової споруди розташування об’єкта здійснюється на відстані 5 м від заїзду на територію кладовища, </w:t>
      </w:r>
      <w:r w:rsidR="00242D1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CE1D42">
        <w:rPr>
          <w:rFonts w:ascii="Times New Roman" w:hAnsi="Times New Roman" w:cs="Times New Roman"/>
          <w:color w:val="000000"/>
          <w:sz w:val="28"/>
          <w:szCs w:val="28"/>
        </w:rPr>
        <w:t>по факту дана споруда розташована на відстані 15,57 м.;</w:t>
      </w:r>
      <w:r w:rsidRPr="00CE1D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E1D42" w:rsidRPr="00CE1D42" w:rsidRDefault="00CE1D42" w:rsidP="00970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D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згідно паспорта прив’язки навколо тимчасової споруди передбачено 1 м для обслуговування споруди. При натурному обстеженні встановлено, що ФОП </w:t>
      </w:r>
      <w:r w:rsidR="00215AE9" w:rsidRPr="00215AE9">
        <w:rPr>
          <w:rFonts w:ascii="Times New Roman" w:hAnsi="Times New Roman" w:cs="Times New Roman"/>
          <w:color w:val="000000"/>
          <w:sz w:val="28"/>
          <w:szCs w:val="28"/>
          <w:lang w:val="ru-RU"/>
        </w:rPr>
        <w:t>***</w:t>
      </w:r>
      <w:r w:rsidRPr="00CE1D42">
        <w:rPr>
          <w:rFonts w:ascii="Times New Roman" w:hAnsi="Times New Roman" w:cs="Times New Roman"/>
          <w:color w:val="000000"/>
          <w:sz w:val="28"/>
          <w:szCs w:val="28"/>
        </w:rPr>
        <w:t xml:space="preserve"> захоплено територію більшу, ніж передбачено дозвільною документацією.</w:t>
      </w:r>
    </w:p>
    <w:p w:rsidR="00CE1D42" w:rsidRDefault="00CE1D42" w:rsidP="00970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D42">
        <w:rPr>
          <w:rFonts w:ascii="Times New Roman" w:hAnsi="Times New Roman" w:cs="Times New Roman"/>
          <w:color w:val="000000"/>
          <w:sz w:val="28"/>
          <w:szCs w:val="28"/>
        </w:rPr>
        <w:t xml:space="preserve">- при натурному обстеженні виявлено огородження земельної ділянки, що не </w:t>
      </w:r>
      <w:r w:rsidR="00970B1F">
        <w:rPr>
          <w:rFonts w:ascii="Times New Roman" w:hAnsi="Times New Roman" w:cs="Times New Roman"/>
          <w:color w:val="000000"/>
          <w:sz w:val="28"/>
          <w:szCs w:val="28"/>
        </w:rPr>
        <w:t>передбачено паспортом прив’язки</w:t>
      </w:r>
      <w:r w:rsidRPr="00CE1D42">
        <w:rPr>
          <w:rFonts w:ascii="Times New Roman" w:hAnsi="Times New Roman" w:cs="Times New Roman"/>
          <w:color w:val="000000"/>
          <w:sz w:val="28"/>
          <w:szCs w:val="28"/>
        </w:rPr>
        <w:t xml:space="preserve"> та створює перешкоду для проїзду спецтранспорту до споруди у разі виникнення надзвичайної ситуації.</w:t>
      </w:r>
    </w:p>
    <w:p w:rsidR="00970B1F" w:rsidRPr="00242D1D" w:rsidRDefault="00970B1F" w:rsidP="00970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BB2" w:rsidRDefault="00970B1F" w:rsidP="00970B1F">
      <w:pPr>
        <w:pStyle w:val="a4"/>
        <w:ind w:firstLine="0"/>
        <w:jc w:val="both"/>
        <w:rPr>
          <w:b w:val="0"/>
          <w:color w:val="000000" w:themeColor="text1"/>
          <w:szCs w:val="28"/>
          <w:shd w:val="clear" w:color="auto" w:fill="FFFFFF"/>
        </w:rPr>
      </w:pPr>
      <w:r>
        <w:rPr>
          <w:b w:val="0"/>
          <w:color w:val="000000"/>
          <w:szCs w:val="28"/>
        </w:rPr>
        <w:t>3.</w:t>
      </w:r>
      <w:r w:rsidR="00D96BB2" w:rsidRPr="00CE1D42">
        <w:rPr>
          <w:b w:val="0"/>
          <w:color w:val="000000"/>
          <w:szCs w:val="28"/>
        </w:rPr>
        <w:t xml:space="preserve">Рекомендувати </w:t>
      </w:r>
      <w:r w:rsidR="00CE1D42">
        <w:rPr>
          <w:b w:val="0"/>
          <w:color w:val="000000"/>
          <w:szCs w:val="28"/>
        </w:rPr>
        <w:t xml:space="preserve">ФОП </w:t>
      </w:r>
      <w:r w:rsidR="00215AE9" w:rsidRPr="00215AE9">
        <w:rPr>
          <w:b w:val="0"/>
          <w:color w:val="000000"/>
          <w:szCs w:val="28"/>
          <w:lang w:val="ru-RU"/>
        </w:rPr>
        <w:t>***</w:t>
      </w:r>
      <w:r w:rsidR="00D96BB2" w:rsidRPr="00CE1D42">
        <w:rPr>
          <w:b w:val="0"/>
          <w:color w:val="000000"/>
          <w:szCs w:val="28"/>
        </w:rPr>
        <w:t xml:space="preserve"> </w:t>
      </w:r>
      <w:r w:rsidR="00D96BB2" w:rsidRPr="00CE1D42">
        <w:rPr>
          <w:rFonts w:ascii="Arial" w:hAnsi="Arial" w:cs="Arial"/>
          <w:b w:val="0"/>
          <w:color w:val="656565"/>
          <w:szCs w:val="28"/>
          <w:shd w:val="clear" w:color="auto" w:fill="FFFFFF"/>
        </w:rPr>
        <w:t> </w:t>
      </w:r>
      <w:r>
        <w:rPr>
          <w:b w:val="0"/>
          <w:color w:val="000000" w:themeColor="text1"/>
          <w:szCs w:val="28"/>
          <w:shd w:val="clear" w:color="auto" w:fill="FFFFFF"/>
        </w:rPr>
        <w:t xml:space="preserve">до 21 травня 2021 року </w:t>
      </w:r>
      <w:r w:rsidR="00D96BB2" w:rsidRPr="00CE1D42">
        <w:rPr>
          <w:b w:val="0"/>
          <w:color w:val="000000" w:themeColor="text1"/>
          <w:szCs w:val="28"/>
          <w:shd w:val="clear" w:color="auto" w:fill="FFFFFF"/>
        </w:rPr>
        <w:t>включно, демонтувати тимчасову споруду, а конструктивні елементи бл</w:t>
      </w:r>
      <w:r>
        <w:rPr>
          <w:b w:val="0"/>
          <w:color w:val="000000" w:themeColor="text1"/>
          <w:szCs w:val="28"/>
          <w:shd w:val="clear" w:color="auto" w:fill="FFFFFF"/>
        </w:rPr>
        <w:t>агоустрою, що використовувались</w:t>
      </w:r>
      <w:r w:rsidR="00D96BB2" w:rsidRPr="00CE1D42">
        <w:rPr>
          <w:b w:val="0"/>
          <w:color w:val="000000" w:themeColor="text1"/>
          <w:szCs w:val="28"/>
          <w:shd w:val="clear" w:color="auto" w:fill="FFFFFF"/>
        </w:rPr>
        <w:t xml:space="preserve"> привести до належного санітарно-технічного стану.</w:t>
      </w:r>
    </w:p>
    <w:p w:rsidR="00CE1D42" w:rsidRPr="00CE1D42" w:rsidRDefault="00CE1D42" w:rsidP="00970B1F">
      <w:pPr>
        <w:pStyle w:val="a4"/>
        <w:jc w:val="both"/>
        <w:rPr>
          <w:b w:val="0"/>
          <w:color w:val="000000"/>
        </w:rPr>
      </w:pPr>
    </w:p>
    <w:p w:rsidR="00D96BB2" w:rsidRDefault="00970B1F" w:rsidP="00970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BA2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разі не виконання пункту 3 цього рішення, </w:t>
      </w:r>
      <w:r w:rsidR="00BA2B70">
        <w:rPr>
          <w:rFonts w:ascii="Times New Roman" w:hAnsi="Times New Roman" w:cs="Times New Roman"/>
          <w:color w:val="000000"/>
          <w:sz w:val="28"/>
          <w:szCs w:val="28"/>
        </w:rPr>
        <w:t xml:space="preserve"> доручити КП «Благоустрій» здійснити демонтаж об’єкта, зазначеного у пункті 2 цього рішення.</w:t>
      </w:r>
    </w:p>
    <w:p w:rsidR="00970B1F" w:rsidRDefault="00970B1F" w:rsidP="00970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2B70" w:rsidRDefault="00970B1F" w:rsidP="00970B1F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A2B70" w:rsidRPr="00BA2B70">
        <w:rPr>
          <w:rFonts w:ascii="Times New Roman" w:hAnsi="Times New Roman" w:cs="Times New Roman"/>
          <w:color w:val="000000"/>
          <w:sz w:val="28"/>
          <w:szCs w:val="28"/>
        </w:rPr>
        <w:t>Відділу земельних ресурсів міської ради</w:t>
      </w:r>
      <w:r w:rsidR="00BA2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B70">
        <w:rPr>
          <w:rFonts w:ascii="Arial" w:hAnsi="Arial" w:cs="Arial"/>
          <w:color w:val="656565"/>
          <w:sz w:val="28"/>
          <w:szCs w:val="28"/>
          <w:shd w:val="clear" w:color="auto" w:fill="FFFFFF"/>
        </w:rPr>
        <w:t> </w:t>
      </w:r>
      <w:r w:rsidR="00BA2B70" w:rsidRPr="00BA2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вжити заходів щодо</w:t>
      </w:r>
      <w:r w:rsidR="00BA2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припинення дії </w:t>
      </w:r>
      <w:r w:rsidR="00CE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угоди про відшкодування збитків від 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отриманих коштів Чортківською міською радою за фактичне землекористування суб’єктом підприємницької діяльності від 02 січня 2019 року</w:t>
      </w:r>
      <w:r w:rsidR="00BA2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укладеного між Чортківською міською радою та </w:t>
      </w:r>
      <w:r w:rsidR="00CE1D42">
        <w:rPr>
          <w:rFonts w:ascii="Times New Roman" w:hAnsi="Times New Roman"/>
          <w:iCs/>
          <w:color w:val="000000"/>
          <w:sz w:val="28"/>
          <w:szCs w:val="28"/>
        </w:rPr>
        <w:t xml:space="preserve">ФОП </w:t>
      </w:r>
      <w:r w:rsidR="00215AE9" w:rsidRPr="00215AE9">
        <w:rPr>
          <w:rFonts w:ascii="Times New Roman" w:hAnsi="Times New Roman"/>
          <w:iCs/>
          <w:color w:val="000000"/>
          <w:sz w:val="28"/>
          <w:szCs w:val="28"/>
        </w:rPr>
        <w:t>***</w:t>
      </w:r>
      <w:r w:rsidR="00A36AD4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A36AD4" w:rsidRDefault="00A36AD4" w:rsidP="00970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DA2" w:rsidRDefault="00A36AD4" w:rsidP="00A3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BA2B70">
        <w:rPr>
          <w:rFonts w:ascii="Times New Roman" w:hAnsi="Times New Roman" w:cs="Times New Roman"/>
          <w:color w:val="000000"/>
          <w:sz w:val="28"/>
          <w:szCs w:val="28"/>
        </w:rPr>
        <w:t xml:space="preserve">Копію рішення направити </w:t>
      </w:r>
      <w:r w:rsidR="00CE1D42">
        <w:rPr>
          <w:rFonts w:ascii="Times New Roman" w:hAnsi="Times New Roman"/>
          <w:iCs/>
          <w:color w:val="000000"/>
          <w:sz w:val="28"/>
          <w:szCs w:val="28"/>
        </w:rPr>
        <w:t xml:space="preserve">ФОП </w:t>
      </w:r>
      <w:r w:rsidR="00215AE9">
        <w:rPr>
          <w:rFonts w:ascii="Times New Roman" w:hAnsi="Times New Roman"/>
          <w:iCs/>
          <w:color w:val="000000"/>
          <w:sz w:val="28"/>
          <w:szCs w:val="28"/>
          <w:lang w:val="en-US"/>
        </w:rPr>
        <w:t>***</w:t>
      </w:r>
      <w:r w:rsidR="00CE1D42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BA2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A2B70" w:rsidRPr="00BA2B70">
        <w:rPr>
          <w:rFonts w:ascii="Times New Roman" w:hAnsi="Times New Roman" w:cs="Times New Roman"/>
          <w:color w:val="000000"/>
          <w:sz w:val="28"/>
          <w:szCs w:val="28"/>
        </w:rPr>
        <w:t>ідділу земельних ресурсів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2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B70" w:rsidRPr="00BA2B70">
        <w:rPr>
          <w:rFonts w:ascii="Times New Roman" w:hAnsi="Times New Roman" w:cs="Times New Roman"/>
          <w:color w:val="000000"/>
          <w:sz w:val="28"/>
          <w:szCs w:val="28"/>
        </w:rPr>
        <w:t>відділу архітектури та містобудівного кадастру управління комунального господарства, архітектури та капіт</w:t>
      </w:r>
      <w:r w:rsidR="00242D1D">
        <w:rPr>
          <w:rFonts w:ascii="Times New Roman" w:hAnsi="Times New Roman" w:cs="Times New Roman"/>
          <w:color w:val="000000"/>
          <w:sz w:val="28"/>
          <w:szCs w:val="28"/>
        </w:rPr>
        <w:t>ального будівництва міської ради.</w:t>
      </w:r>
    </w:p>
    <w:p w:rsidR="00242D1D" w:rsidRDefault="00242D1D" w:rsidP="00970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485" w:rsidRPr="0059547E" w:rsidRDefault="00A36AD4" w:rsidP="00A3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A21485">
        <w:rPr>
          <w:rFonts w:ascii="Times New Roman" w:hAnsi="Times New Roman"/>
          <w:iCs/>
          <w:color w:val="000000"/>
          <w:sz w:val="28"/>
          <w:szCs w:val="28"/>
        </w:rPr>
        <w:t xml:space="preserve">Контроль за виконанням даного рішення покласти </w:t>
      </w:r>
      <w:r w:rsidR="00A21485">
        <w:rPr>
          <w:rFonts w:ascii="Times New Roman" w:hAnsi="Times New Roman"/>
          <w:iCs/>
          <w:sz w:val="28"/>
          <w:szCs w:val="28"/>
        </w:rPr>
        <w:t xml:space="preserve">на заступника міського голови з питань діяльності виконавчих органів міської ради </w:t>
      </w:r>
      <w:r w:rsidR="0059547E">
        <w:rPr>
          <w:rFonts w:ascii="Times New Roman" w:hAnsi="Times New Roman"/>
          <w:iCs/>
          <w:sz w:val="28"/>
          <w:szCs w:val="28"/>
        </w:rPr>
        <w:t>Василя Воціховського.</w:t>
      </w:r>
    </w:p>
    <w:p w:rsidR="00A21485" w:rsidRDefault="00A21485" w:rsidP="00A214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21485" w:rsidRDefault="00A21485" w:rsidP="00A2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21485" w:rsidRDefault="00A21485" w:rsidP="00A21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Міський голова                                                           </w:t>
      </w:r>
      <w:r w:rsidR="00A36AD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Володимир ШМАТЬКО</w:t>
      </w:r>
    </w:p>
    <w:p w:rsidR="00A21485" w:rsidRDefault="00A21485" w:rsidP="00A21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1485" w:rsidRDefault="00A21485" w:rsidP="00A21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A21485" w:rsidSect="00C969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50F08"/>
    <w:multiLevelType w:val="hybridMultilevel"/>
    <w:tmpl w:val="F2DA2EC6"/>
    <w:lvl w:ilvl="0" w:tplc="B47C8EFE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2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2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2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2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2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2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2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FELayout/>
  </w:compat>
  <w:rsids>
    <w:rsidRoot w:val="00A21485"/>
    <w:rsid w:val="00065021"/>
    <w:rsid w:val="000B73B9"/>
    <w:rsid w:val="00215AE9"/>
    <w:rsid w:val="00242D1D"/>
    <w:rsid w:val="002C3307"/>
    <w:rsid w:val="002C3476"/>
    <w:rsid w:val="003C33E9"/>
    <w:rsid w:val="004214C1"/>
    <w:rsid w:val="00475549"/>
    <w:rsid w:val="0059547E"/>
    <w:rsid w:val="005968AC"/>
    <w:rsid w:val="00970B1F"/>
    <w:rsid w:val="00A21485"/>
    <w:rsid w:val="00A36AD4"/>
    <w:rsid w:val="00A637E5"/>
    <w:rsid w:val="00A96DA2"/>
    <w:rsid w:val="00B9356D"/>
    <w:rsid w:val="00BA2B70"/>
    <w:rsid w:val="00C96943"/>
    <w:rsid w:val="00CE1D42"/>
    <w:rsid w:val="00CF0CC4"/>
    <w:rsid w:val="00D96BB2"/>
    <w:rsid w:val="00E121AC"/>
    <w:rsid w:val="00F9271B"/>
    <w:rsid w:val="00FA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485"/>
    <w:pPr>
      <w:ind w:left="720"/>
      <w:contextualSpacing/>
    </w:pPr>
  </w:style>
  <w:style w:type="paragraph" w:styleId="a4">
    <w:name w:val="Body Text Indent"/>
    <w:basedOn w:val="a"/>
    <w:link w:val="a5"/>
    <w:rsid w:val="00CE1D42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E1D4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2021-04-06T08:25:00Z</cp:lastPrinted>
  <dcterms:created xsi:type="dcterms:W3CDTF">2020-03-11T10:17:00Z</dcterms:created>
  <dcterms:modified xsi:type="dcterms:W3CDTF">2021-09-02T10:58:00Z</dcterms:modified>
</cp:coreProperties>
</file>