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E2" w:rsidRPr="00F256FB" w:rsidRDefault="00245CE2" w:rsidP="00245CE2">
      <w:pPr>
        <w:tabs>
          <w:tab w:val="left" w:pos="2620"/>
        </w:tabs>
        <w:spacing w:after="0"/>
        <w:ind w:left="-284" w:right="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6FB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:rsidR="00245CE2" w:rsidRPr="00F256FB" w:rsidRDefault="00245CE2" w:rsidP="00245CE2">
      <w:pPr>
        <w:tabs>
          <w:tab w:val="left" w:pos="2620"/>
        </w:tabs>
        <w:spacing w:after="0"/>
        <w:ind w:left="-284" w:right="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 центру </w:t>
      </w:r>
      <w:proofErr w:type="spellStart"/>
      <w:proofErr w:type="gram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/>
          <w:bCs/>
          <w:sz w:val="28"/>
          <w:szCs w:val="28"/>
        </w:rPr>
        <w:t>іального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обслуговування</w:t>
      </w:r>
      <w:proofErr w:type="spellEnd"/>
    </w:p>
    <w:p w:rsidR="00245CE2" w:rsidRDefault="00245CE2" w:rsidP="00245CE2">
      <w:pPr>
        <w:tabs>
          <w:tab w:val="left" w:pos="2620"/>
        </w:tabs>
        <w:spacing w:after="0"/>
        <w:ind w:left="-284" w:right="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/>
          <w:bCs/>
          <w:sz w:val="28"/>
          <w:szCs w:val="28"/>
        </w:rPr>
        <w:t>іальних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міста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 Чорткова</w:t>
      </w:r>
    </w:p>
    <w:p w:rsidR="00245CE2" w:rsidRPr="00F256FB" w:rsidRDefault="00245CE2" w:rsidP="00245CE2">
      <w:pPr>
        <w:tabs>
          <w:tab w:val="left" w:pos="2620"/>
        </w:tabs>
        <w:spacing w:after="0"/>
        <w:ind w:left="-284" w:right="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6FB">
        <w:rPr>
          <w:rFonts w:ascii="Times New Roman" w:hAnsi="Times New Roman" w:cs="Times New Roman"/>
          <w:b/>
          <w:sz w:val="28"/>
          <w:szCs w:val="28"/>
        </w:rPr>
        <w:t xml:space="preserve"> „МИЛОСЕРДЯ”</w:t>
      </w:r>
    </w:p>
    <w:p w:rsidR="00245CE2" w:rsidRPr="00F256FB" w:rsidRDefault="00245CE2" w:rsidP="00245CE2">
      <w:pPr>
        <w:tabs>
          <w:tab w:val="left" w:pos="4120"/>
        </w:tabs>
        <w:spacing w:after="0"/>
        <w:ind w:left="-284" w:right="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6FB">
        <w:rPr>
          <w:rFonts w:ascii="Times New Roman" w:hAnsi="Times New Roman" w:cs="Times New Roman"/>
          <w:b/>
          <w:bCs/>
          <w:sz w:val="28"/>
          <w:szCs w:val="28"/>
        </w:rPr>
        <w:t>на 2018-2019 роки</w:t>
      </w:r>
    </w:p>
    <w:p w:rsidR="00245CE2" w:rsidRDefault="00245CE2" w:rsidP="00245CE2">
      <w:pPr>
        <w:tabs>
          <w:tab w:val="left" w:pos="3460"/>
        </w:tabs>
        <w:spacing w:after="0"/>
        <w:ind w:left="-284" w:right="-725"/>
        <w:rPr>
          <w:rFonts w:ascii="Times New Roman" w:hAnsi="Times New Roman" w:cs="Times New Roman"/>
          <w:bCs/>
          <w:sz w:val="28"/>
          <w:szCs w:val="28"/>
        </w:rPr>
      </w:pPr>
    </w:p>
    <w:p w:rsidR="00245CE2" w:rsidRDefault="00245CE2" w:rsidP="00245CE2">
      <w:pPr>
        <w:tabs>
          <w:tab w:val="left" w:pos="3460"/>
        </w:tabs>
        <w:spacing w:after="0"/>
        <w:ind w:left="-284" w:right="-725"/>
        <w:rPr>
          <w:rFonts w:ascii="Times New Roman" w:hAnsi="Times New Roman" w:cs="Times New Roman"/>
          <w:bCs/>
          <w:sz w:val="28"/>
          <w:szCs w:val="28"/>
        </w:rPr>
      </w:pP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proofErr w:type="spell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 1.  ЗАГАЛЬНІ  ПОЛОЖЕННЯ</w:t>
      </w:r>
    </w:p>
    <w:p w:rsidR="00245CE2" w:rsidRPr="00F256FB" w:rsidRDefault="00245CE2" w:rsidP="00245CE2">
      <w:pPr>
        <w:tabs>
          <w:tab w:val="left" w:pos="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Турбота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про людей,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перебувають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складних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життєвих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обставинах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– один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основних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напрямів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держави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  В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сучасних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економічних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умовах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вона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набуває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особливого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значення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.  Головне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спрямування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-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комплексу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правових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економічних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психологічних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освітніх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медичних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реабілітаційних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та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основною  метою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поліпшення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відтворення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життєдіяльності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адаптації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повернення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до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повноцінного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потребують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допомог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CE2" w:rsidRPr="00F256FB" w:rsidRDefault="00245CE2" w:rsidP="00245CE2">
      <w:pPr>
        <w:tabs>
          <w:tab w:val="left" w:pos="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256FB">
        <w:rPr>
          <w:rFonts w:ascii="Times New Roman" w:hAnsi="Times New Roman" w:cs="Times New Roman"/>
          <w:bCs/>
          <w:sz w:val="28"/>
          <w:szCs w:val="28"/>
        </w:rPr>
        <w:t>рограма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центру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256FB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”  на  2018-2019  роки  (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)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 Про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”,  „Про  статус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ійни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”,  „Про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”,  „Про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захищеності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256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”,  „Про  статус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”,  „ та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актами.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  2.  СУЧАСНИЙ  СТАН   ВИРІШЕННЯ  ПРОБЛЕМ В  ТЕРИТОРІАЛЬНОМУ ЦЕНТРІ</w:t>
      </w:r>
    </w:p>
    <w:p w:rsidR="00245CE2" w:rsidRPr="00F256FB" w:rsidRDefault="00245CE2" w:rsidP="00245CE2">
      <w:pPr>
        <w:spacing w:after="0"/>
        <w:ind w:left="-284" w:right="9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Стосовно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демографічної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ситуації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в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простежується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стабільне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збільшення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чисельності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людей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похилого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віку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чоловіки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старше  60,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жінки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– 55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років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)  у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структурі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CE2" w:rsidRPr="00F256FB" w:rsidRDefault="00245CE2" w:rsidP="00245CE2">
      <w:pPr>
        <w:spacing w:after="0"/>
        <w:ind w:left="-284" w:right="9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одиноких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r w:rsidRPr="006F543D">
        <w:rPr>
          <w:rFonts w:ascii="Times New Roman" w:hAnsi="Times New Roman" w:cs="Times New Roman"/>
          <w:sz w:val="28"/>
          <w:szCs w:val="28"/>
        </w:rPr>
        <w:t>601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відділенні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адресної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натуральної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rPr>
          <w:rFonts w:ascii="Times New Roman" w:hAnsi="Times New Roman" w:cs="Times New Roman"/>
          <w:bCs/>
          <w:sz w:val="28"/>
          <w:szCs w:val="28"/>
        </w:rPr>
      </w:pP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rPr>
          <w:rFonts w:ascii="Times New Roman" w:hAnsi="Times New Roman" w:cs="Times New Roman"/>
          <w:b/>
          <w:bCs/>
          <w:sz w:val="28"/>
          <w:szCs w:val="28"/>
        </w:rPr>
      </w:pPr>
      <w:r w:rsidRPr="00F256FB">
        <w:rPr>
          <w:rFonts w:ascii="Times New Roman" w:hAnsi="Times New Roman" w:cs="Times New Roman"/>
          <w:b/>
          <w:bCs/>
          <w:sz w:val="28"/>
          <w:szCs w:val="28"/>
        </w:rPr>
        <w:t>РОЗДІЛ  3.  МЕТА  І  ОСНОВНІ  ЗАВДАННЯ  ПРОГРАМИ</w:t>
      </w:r>
    </w:p>
    <w:p w:rsidR="00245CE2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  Метою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вирішення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невідкладних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організаційного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матеріально-технічного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людей</w:t>
      </w:r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перебувають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у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складних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життєвих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обставинах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координація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дій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центру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lastRenderedPageBreak/>
        <w:t>громадськими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організаціями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благодійними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фондами,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іальну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спрямованість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gramEnd"/>
      <w:r w:rsidRPr="00F256FB">
        <w:rPr>
          <w:rFonts w:ascii="Times New Roman" w:hAnsi="Times New Roman" w:cs="Times New Roman"/>
          <w:b/>
          <w:bCs/>
          <w:sz w:val="28"/>
          <w:szCs w:val="28"/>
        </w:rPr>
        <w:t>іоритетні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/>
          <w:bCs/>
          <w:sz w:val="28"/>
          <w:szCs w:val="28"/>
        </w:rPr>
        <w:t>напрями</w:t>
      </w:r>
      <w:proofErr w:type="spellEnd"/>
      <w:r w:rsidRPr="00F256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   -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малозабезпеченим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верствам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метою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підтримки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профілактики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можливої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асоціальної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поведінки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;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   -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матеріальної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особам,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перебувають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у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складних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життєвих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обставинах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;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   -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волонтерського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руху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метою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допомог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громадянам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похилого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віку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та особам,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перебувають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складних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життєвих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обставинах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CE2" w:rsidRDefault="00245CE2" w:rsidP="00245CE2">
      <w:pPr>
        <w:tabs>
          <w:tab w:val="left" w:pos="72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ab/>
      </w:r>
    </w:p>
    <w:p w:rsidR="00245CE2" w:rsidRPr="00F256FB" w:rsidRDefault="00245CE2" w:rsidP="00245CE2">
      <w:pPr>
        <w:tabs>
          <w:tab w:val="left" w:pos="72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256F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вирішення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цих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проблем та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поліпшення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життєзабезпечення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одиноких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похилого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віку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інвалідів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ветеранів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ійни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потребують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підтримки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впровадити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: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6FB">
        <w:rPr>
          <w:rFonts w:ascii="Times New Roman" w:hAnsi="Times New Roman" w:cs="Times New Roman"/>
          <w:sz w:val="28"/>
          <w:szCs w:val="28"/>
        </w:rPr>
        <w:t xml:space="preserve">1. Комплексно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всебічно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2009 року №1417 «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)». По </w:t>
      </w: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ідсумках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усунути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>.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центру</w:t>
      </w:r>
    </w:p>
    <w:p w:rsidR="00245CE2" w:rsidRPr="00F256FB" w:rsidRDefault="00245CE2" w:rsidP="00245CE2">
      <w:pPr>
        <w:spacing w:after="0"/>
        <w:ind w:left="-284" w:right="99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робітники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І кварталу</w:t>
      </w:r>
    </w:p>
    <w:p w:rsidR="00245CE2" w:rsidRPr="00F256FB" w:rsidRDefault="00245CE2" w:rsidP="00245CE2">
      <w:pPr>
        <w:spacing w:after="0"/>
        <w:ind w:left="-284"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6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центру на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сумлінне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негуманних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дискримінаційних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отриманої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використана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>.</w:t>
      </w:r>
    </w:p>
    <w:p w:rsidR="00245CE2" w:rsidRPr="00F256FB" w:rsidRDefault="00245CE2" w:rsidP="00245CE2">
      <w:pPr>
        <w:spacing w:after="0"/>
        <w:ind w:left="-284" w:right="99"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центрута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робітники</w:t>
      </w:r>
      <w:proofErr w:type="spellEnd"/>
    </w:p>
    <w:p w:rsidR="00245CE2" w:rsidRPr="00F256FB" w:rsidRDefault="00245CE2" w:rsidP="00245CE2">
      <w:pPr>
        <w:spacing w:after="0"/>
        <w:ind w:left="-284" w:right="99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Проводити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планомірне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обстеження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умов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проживання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похилого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віку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інвалідів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багатодітних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малозабезпечених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сімей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метою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визначення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потребують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ізних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видів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робітники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органами 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Забезпечувати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адресної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особам,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перебувають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складних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життєвих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обставинах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до  </w:t>
      </w:r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чинного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законодавства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наданню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адресної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>,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натуральної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центру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6FB">
        <w:rPr>
          <w:rFonts w:ascii="Times New Roman" w:hAnsi="Times New Roman" w:cs="Times New Roman"/>
          <w:sz w:val="28"/>
          <w:szCs w:val="28"/>
        </w:rPr>
        <w:t>5.</w:t>
      </w: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Проводити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благодійні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акції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метою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залучення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додаткових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натуральної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ізних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видів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малозабезпеченим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верствам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</w:p>
    <w:p w:rsidR="00245CE2" w:rsidRPr="00F256FB" w:rsidRDefault="00245CE2" w:rsidP="00245CE2">
      <w:pPr>
        <w:spacing w:after="0"/>
        <w:ind w:left="-284" w:right="9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центрута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іальніробітники</w:t>
      </w:r>
      <w:proofErr w:type="spellEnd"/>
    </w:p>
    <w:p w:rsidR="00245CE2" w:rsidRPr="00F256FB" w:rsidRDefault="00245CE2" w:rsidP="00245CE2">
      <w:pPr>
        <w:spacing w:after="0"/>
        <w:ind w:left="-284" w:right="9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6FB">
        <w:rPr>
          <w:rFonts w:ascii="Times New Roman" w:hAnsi="Times New Roman" w:cs="Times New Roman"/>
          <w:sz w:val="28"/>
          <w:szCs w:val="28"/>
        </w:rPr>
        <w:t xml:space="preserve">6. </w:t>
      </w: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В зимовий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здійснювати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іальне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патрулювання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населених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пунктах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Чорткова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метою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виявлення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бездомних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метою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звільненні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місць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позбавлення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волі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уникнення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трагічних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випадків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пов’язаних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переохолодженням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загибеллю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45CE2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терцентру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правохоронних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F256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Осінньо-зимовий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256F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волонтерського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пенсіонер-пенсіонер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пенсі</w:t>
      </w:r>
      <w:proofErr w:type="gramStart"/>
      <w:r w:rsidRPr="00F256FB">
        <w:rPr>
          <w:rFonts w:ascii="Times New Roman" w:hAnsi="Times New Roman" w:cs="Times New Roman"/>
          <w:sz w:val="28"/>
          <w:szCs w:val="28"/>
        </w:rPr>
        <w:t>онер-молод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молодь-пенсіонеру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загонів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здійсненню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опікунства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пенсіонерами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CE2" w:rsidRPr="00F256FB" w:rsidRDefault="00245CE2" w:rsidP="00245CE2">
      <w:pPr>
        <w:spacing w:after="0"/>
        <w:ind w:left="-284" w:right="9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центру</w:t>
      </w:r>
    </w:p>
    <w:p w:rsidR="00245CE2" w:rsidRPr="00F256FB" w:rsidRDefault="00245CE2" w:rsidP="00245CE2">
      <w:pPr>
        <w:spacing w:after="0"/>
        <w:ind w:left="-284" w:right="99"/>
        <w:jc w:val="right"/>
        <w:rPr>
          <w:rFonts w:ascii="Times New Roman" w:hAnsi="Times New Roman" w:cs="Times New Roman"/>
          <w:sz w:val="28"/>
          <w:szCs w:val="28"/>
        </w:rPr>
      </w:pPr>
      <w:r w:rsidRPr="00F256F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робітники</w:t>
      </w:r>
      <w:proofErr w:type="spellEnd"/>
    </w:p>
    <w:p w:rsidR="00245CE2" w:rsidRPr="00F256FB" w:rsidRDefault="00245CE2" w:rsidP="00245CE2">
      <w:pPr>
        <w:spacing w:after="0"/>
        <w:ind w:left="-284" w:right="9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6F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одиноким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інвалідам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святкування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F256FB">
        <w:rPr>
          <w:rFonts w:ascii="Times New Roman" w:hAnsi="Times New Roman" w:cs="Times New Roman"/>
          <w:sz w:val="28"/>
          <w:szCs w:val="28"/>
        </w:rPr>
        <w:t>ігійних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свят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Різдва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Христового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Велик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56FB">
        <w:rPr>
          <w:rFonts w:ascii="Times New Roman" w:hAnsi="Times New Roman" w:cs="Times New Roman"/>
          <w:sz w:val="28"/>
          <w:szCs w:val="28"/>
        </w:rPr>
        <w:t>дня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дня глухих,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дня людей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інваліда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>.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наданню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адресної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>,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натуральної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центру</w:t>
      </w:r>
    </w:p>
    <w:p w:rsidR="00245CE2" w:rsidRPr="00F256FB" w:rsidRDefault="00245CE2" w:rsidP="00245CE2">
      <w:pPr>
        <w:spacing w:after="0"/>
        <w:ind w:left="-284" w:right="99" w:firstLine="7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6F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2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РОЗДІЛ 4</w:t>
      </w:r>
      <w:r w:rsidRPr="00F256FB">
        <w:rPr>
          <w:rFonts w:ascii="Times New Roman" w:hAnsi="Times New Roman" w:cs="Times New Roman"/>
          <w:b/>
          <w:bCs/>
          <w:sz w:val="28"/>
          <w:szCs w:val="28"/>
        </w:rPr>
        <w:t>.  ФІНАНСУВАННЯ  ПРОГРАМИ</w:t>
      </w:r>
    </w:p>
    <w:p w:rsidR="00245CE2" w:rsidRPr="00F256FB" w:rsidRDefault="00245CE2" w:rsidP="00245CE2">
      <w:pPr>
        <w:tabs>
          <w:tab w:val="left" w:pos="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Фінансування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передбачених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Програмою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здійснюється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за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рахунок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міського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бюджету на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іальний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захист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та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джерел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надходжень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45CE2" w:rsidRPr="00F256FB" w:rsidRDefault="00245CE2" w:rsidP="00245CE2">
      <w:pPr>
        <w:tabs>
          <w:tab w:val="left" w:pos="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Щорічно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при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формуванні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бюджету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планується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передбачати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виходячи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фінансових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можливостей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цільові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кошти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для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CE2" w:rsidRDefault="00245CE2" w:rsidP="00245CE2">
      <w:pPr>
        <w:tabs>
          <w:tab w:val="left" w:pos="72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Фінансове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територіального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центру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Чорткова «МИЛОСЕРДЯ» на 2018-2019 роки (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грн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.)</w:t>
      </w:r>
    </w:p>
    <w:p w:rsidR="00245CE2" w:rsidRDefault="00245CE2" w:rsidP="00245CE2">
      <w:pPr>
        <w:tabs>
          <w:tab w:val="left" w:pos="72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CE2" w:rsidRPr="00F256FB" w:rsidRDefault="00245CE2" w:rsidP="00245CE2">
      <w:pPr>
        <w:tabs>
          <w:tab w:val="left" w:pos="72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CE2" w:rsidRDefault="00245CE2" w:rsidP="00245CE2">
      <w:pPr>
        <w:tabs>
          <w:tab w:val="left" w:pos="3460"/>
        </w:tabs>
        <w:spacing w:after="0"/>
        <w:ind w:left="-284" w:right="9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rPr>
          <w:rFonts w:ascii="Times New Roman" w:hAnsi="Times New Roman" w:cs="Times New Roman"/>
          <w:bCs/>
          <w:sz w:val="28"/>
          <w:szCs w:val="28"/>
        </w:rPr>
      </w:pP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РОЗДІЛ 5</w:t>
      </w:r>
      <w:r w:rsidRPr="00F256FB">
        <w:rPr>
          <w:rFonts w:ascii="Times New Roman" w:hAnsi="Times New Roman" w:cs="Times New Roman"/>
          <w:b/>
          <w:bCs/>
          <w:sz w:val="28"/>
          <w:szCs w:val="28"/>
        </w:rPr>
        <w:t>.  ОЧІКУВАНІ  РЕЗУЛЬТАТИ</w:t>
      </w:r>
    </w:p>
    <w:p w:rsidR="00245CE2" w:rsidRPr="00F256FB" w:rsidRDefault="00245CE2" w:rsidP="00245CE2">
      <w:pPr>
        <w:tabs>
          <w:tab w:val="left" w:pos="0"/>
        </w:tabs>
        <w:spacing w:after="0"/>
        <w:ind w:left="-284" w:right="99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сприятиме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: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   -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удосконаленню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механізмів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адресної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ідтримки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незахищених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верств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урахуванням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матеріального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стану  та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умов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проживання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;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посиленню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адресної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підтримки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вразливих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верств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;</w:t>
      </w:r>
    </w:p>
    <w:p w:rsidR="00245CE2" w:rsidRPr="00F256FB" w:rsidRDefault="00245CE2" w:rsidP="00245CE2">
      <w:pPr>
        <w:tabs>
          <w:tab w:val="left" w:pos="3460"/>
        </w:tabs>
        <w:spacing w:after="0"/>
        <w:ind w:left="-284"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благодійництва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у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сфері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F256F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256FB">
        <w:rPr>
          <w:rFonts w:ascii="Times New Roman" w:hAnsi="Times New Roman" w:cs="Times New Roman"/>
          <w:bCs/>
          <w:sz w:val="28"/>
          <w:szCs w:val="28"/>
        </w:rPr>
        <w:t>ізних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видів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соціальної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та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соціально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вразливим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верствам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256FB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F25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CE2" w:rsidRPr="00414257" w:rsidRDefault="00245CE2" w:rsidP="00245CE2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245CE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45CE2"/>
    <w:rsid w:val="0024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5586</Characters>
  <Application>Microsoft Office Word</Application>
  <DocSecurity>0</DocSecurity>
  <Lines>46</Lines>
  <Paragraphs>13</Paragraphs>
  <ScaleCrop>false</ScaleCrop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2017-11-16T12:27:00Z</dcterms:created>
  <dcterms:modified xsi:type="dcterms:W3CDTF">2017-11-16T12:27:00Z</dcterms:modified>
</cp:coreProperties>
</file>